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E0848" w14:textId="042930B2" w:rsidR="00B346C6" w:rsidRDefault="00B346C6" w:rsidP="000948B5">
      <w:pPr>
        <w:pStyle w:val="Heading2"/>
        <w:spacing w:before="0" w:after="0"/>
        <w:ind w:left="426" w:hanging="426"/>
        <w:rPr>
          <w:iCs w:val="0"/>
          <w:spacing w:val="0"/>
          <w:szCs w:val="22"/>
          <w:lang w:val="en-GB"/>
        </w:rPr>
      </w:pPr>
      <w:bookmarkStart w:id="0" w:name="_Toc466903881"/>
      <w:bookmarkStart w:id="1" w:name="_Toc466903815"/>
      <w:bookmarkStart w:id="2" w:name="_Toc196630989"/>
      <w:bookmarkStart w:id="3" w:name="_Toc196629278"/>
      <w:bookmarkStart w:id="4" w:name="_Toc196628017"/>
      <w:bookmarkStart w:id="5" w:name="_Toc196628023"/>
      <w:bookmarkStart w:id="6" w:name="_Toc196628996"/>
      <w:bookmarkStart w:id="7" w:name="_Toc196629284"/>
      <w:bookmarkStart w:id="8" w:name="_Toc196629362"/>
      <w:bookmarkStart w:id="9" w:name="_Toc196810517"/>
      <w:bookmarkStart w:id="10" w:name="_Toc466903821"/>
      <w:bookmarkStart w:id="11" w:name="_Toc466903887"/>
      <w:bookmarkStart w:id="12" w:name="_Toc466903886"/>
      <w:bookmarkStart w:id="13" w:name="_Toc466903820"/>
      <w:bookmarkStart w:id="14" w:name="_Toc196810516"/>
      <w:bookmarkStart w:id="15" w:name="_Toc196629361"/>
      <w:bookmarkStart w:id="16" w:name="_Toc196629283"/>
      <w:bookmarkStart w:id="17" w:name="_Toc196628995"/>
      <w:bookmarkStart w:id="18" w:name="_Toc196628022"/>
      <w:bookmarkStart w:id="19" w:name="_Toc466903888"/>
      <w:bookmarkStart w:id="20" w:name="_Toc466903822"/>
      <w:bookmarkStart w:id="21" w:name="_Toc196810518"/>
      <w:bookmarkStart w:id="22" w:name="_Toc196629363"/>
      <w:bookmarkStart w:id="23" w:name="_Toc196629285"/>
      <w:bookmarkStart w:id="24" w:name="_Toc196628997"/>
      <w:bookmarkStart w:id="25" w:name="_Toc196628024"/>
      <w:r>
        <w:rPr>
          <w:szCs w:val="22"/>
          <w:lang w:val="en-GB"/>
        </w:rPr>
        <w:t>4</w:t>
      </w:r>
      <w:r w:rsidR="00345F7D">
        <w:rPr>
          <w:szCs w:val="22"/>
          <w:lang w:val="en-GB"/>
        </w:rPr>
        <w:t>q</w:t>
      </w:r>
      <w:r>
        <w:rPr>
          <w:szCs w:val="22"/>
          <w:lang w:val="en-GB"/>
        </w:rPr>
        <w:t>.</w:t>
      </w:r>
      <w:r>
        <w:rPr>
          <w:szCs w:val="22"/>
          <w:lang w:val="en-GB"/>
        </w:rPr>
        <w:tab/>
        <w:t>Specimen Letters for Disciplinary Boards</w:t>
      </w:r>
      <w:bookmarkEnd w:id="0"/>
      <w:bookmarkEnd w:id="1"/>
      <w:bookmarkEnd w:id="2"/>
      <w:bookmarkEnd w:id="3"/>
      <w:bookmarkEnd w:id="4"/>
      <w:r>
        <w:rPr>
          <w:szCs w:val="22"/>
          <w:lang w:val="en-GB"/>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r w:rsidR="00D61216">
        <w:rPr>
          <w:szCs w:val="22"/>
          <w:lang w:val="en-GB"/>
        </w:rPr>
        <w:t xml:space="preserve">Head of Department </w:t>
      </w:r>
      <w:r w:rsidR="00D61216">
        <w:rPr>
          <w:iCs w:val="0"/>
          <w:spacing w:val="0"/>
          <w:szCs w:val="22"/>
          <w:lang w:val="en-GB"/>
        </w:rPr>
        <w:t>inf</w:t>
      </w:r>
      <w:r>
        <w:rPr>
          <w:iCs w:val="0"/>
          <w:spacing w:val="0"/>
          <w:szCs w:val="22"/>
          <w:lang w:val="en-GB"/>
        </w:rPr>
        <w:t>orm</w:t>
      </w:r>
      <w:r w:rsidR="00D61216">
        <w:rPr>
          <w:iCs w:val="0"/>
          <w:spacing w:val="0"/>
          <w:szCs w:val="22"/>
          <w:lang w:val="en-GB"/>
        </w:rPr>
        <w:t>s an</w:t>
      </w:r>
      <w:r>
        <w:rPr>
          <w:iCs w:val="0"/>
          <w:spacing w:val="0"/>
          <w:szCs w:val="22"/>
          <w:lang w:val="en-GB"/>
        </w:rPr>
        <w:t xml:space="preserve"> officer</w:t>
      </w:r>
      <w:bookmarkEnd w:id="19"/>
      <w:bookmarkEnd w:id="20"/>
      <w:bookmarkEnd w:id="21"/>
      <w:bookmarkEnd w:id="22"/>
      <w:bookmarkEnd w:id="23"/>
      <w:bookmarkEnd w:id="24"/>
      <w:bookmarkEnd w:id="25"/>
      <w:r w:rsidR="00D61216">
        <w:rPr>
          <w:iCs w:val="0"/>
          <w:spacing w:val="0"/>
          <w:szCs w:val="22"/>
          <w:lang w:val="en-GB"/>
        </w:rPr>
        <w:t xml:space="preserve"> that time frames will be suspended whilst the officer is following a support programme</w:t>
      </w:r>
    </w:p>
    <w:p w14:paraId="7E309535" w14:textId="0C438946" w:rsidR="00B346C6" w:rsidRDefault="00B346C6" w:rsidP="00B346C6">
      <w:pPr>
        <w:rPr>
          <w:sz w:val="22"/>
          <w:szCs w:val="22"/>
          <w:lang w:val="en-GB"/>
        </w:rPr>
      </w:pPr>
    </w:p>
    <w:p w14:paraId="15F60BDD" w14:textId="1B31D110" w:rsidR="00B77EE7" w:rsidRDefault="00B77EE7" w:rsidP="00B346C6">
      <w:pPr>
        <w:rPr>
          <w:sz w:val="22"/>
          <w:szCs w:val="22"/>
          <w:lang w:val="en-GB"/>
        </w:rPr>
      </w:pPr>
    </w:p>
    <w:p w14:paraId="612E19FE" w14:textId="40A8148B" w:rsidR="00B77EE7" w:rsidRDefault="00B77EE7" w:rsidP="00B346C6">
      <w:pPr>
        <w:rPr>
          <w:sz w:val="22"/>
          <w:szCs w:val="22"/>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4"/>
        <w:gridCol w:w="5552"/>
      </w:tblGrid>
      <w:tr w:rsidR="00B77EE7" w:rsidRPr="00E046A6" w14:paraId="68ED25F3" w14:textId="77777777" w:rsidTr="003869BE">
        <w:trPr>
          <w:trHeight w:val="757"/>
          <w:jc w:val="center"/>
        </w:trPr>
        <w:tc>
          <w:tcPr>
            <w:tcW w:w="1921" w:type="pct"/>
            <w:shd w:val="clear" w:color="auto" w:fill="F3F3F3"/>
          </w:tcPr>
          <w:p w14:paraId="782AF3FD" w14:textId="77777777" w:rsidR="00B77EE7" w:rsidRPr="00E046A6" w:rsidRDefault="00B77EE7" w:rsidP="003869BE">
            <w:pPr>
              <w:rPr>
                <w:sz w:val="22"/>
                <w:szCs w:val="22"/>
                <w:lang w:val="en-GB"/>
              </w:rPr>
            </w:pPr>
            <w:r w:rsidRPr="00E046A6">
              <w:rPr>
                <w:sz w:val="22"/>
                <w:szCs w:val="22"/>
                <w:lang w:val="en-GB"/>
              </w:rPr>
              <w:t>Purpose:</w:t>
            </w:r>
          </w:p>
        </w:tc>
        <w:tc>
          <w:tcPr>
            <w:tcW w:w="3079" w:type="pct"/>
          </w:tcPr>
          <w:p w14:paraId="22DF3B28" w14:textId="73389790" w:rsidR="00B77EE7" w:rsidRPr="00E046A6" w:rsidRDefault="00B77EE7" w:rsidP="003869BE">
            <w:pPr>
              <w:rPr>
                <w:sz w:val="22"/>
                <w:szCs w:val="22"/>
                <w:lang w:val="en-GB"/>
              </w:rPr>
            </w:pPr>
            <w:r w:rsidRPr="00E046A6">
              <w:rPr>
                <w:sz w:val="22"/>
                <w:szCs w:val="22"/>
                <w:lang w:val="en-GB"/>
              </w:rPr>
              <w:t>To inform a</w:t>
            </w:r>
            <w:r>
              <w:rPr>
                <w:sz w:val="22"/>
                <w:szCs w:val="22"/>
                <w:lang w:val="en-GB"/>
              </w:rPr>
              <w:t xml:space="preserve">n </w:t>
            </w:r>
            <w:r w:rsidRPr="00E046A6">
              <w:rPr>
                <w:sz w:val="22"/>
                <w:szCs w:val="22"/>
                <w:lang w:val="en-GB"/>
              </w:rPr>
              <w:t xml:space="preserve">officer that </w:t>
            </w:r>
            <w:r w:rsidR="00D946D0">
              <w:rPr>
                <w:sz w:val="22"/>
                <w:szCs w:val="22"/>
                <w:lang w:val="en-GB"/>
              </w:rPr>
              <w:t>disciplinary action will</w:t>
            </w:r>
            <w:r>
              <w:rPr>
                <w:sz w:val="22"/>
                <w:szCs w:val="22"/>
                <w:lang w:val="en-GB"/>
              </w:rPr>
              <w:t xml:space="preserve"> be suspended </w:t>
            </w:r>
            <w:r w:rsidR="00D946D0">
              <w:rPr>
                <w:sz w:val="22"/>
                <w:szCs w:val="22"/>
                <w:lang w:val="en-GB"/>
              </w:rPr>
              <w:t>if he accepts to</w:t>
            </w:r>
            <w:r>
              <w:rPr>
                <w:sz w:val="22"/>
                <w:szCs w:val="22"/>
                <w:lang w:val="en-GB"/>
              </w:rPr>
              <w:t xml:space="preserve"> follow a </w:t>
            </w:r>
            <w:r w:rsidR="00D946D0">
              <w:rPr>
                <w:sz w:val="22"/>
                <w:szCs w:val="22"/>
                <w:lang w:val="en-GB"/>
              </w:rPr>
              <w:t xml:space="preserve">professional </w:t>
            </w:r>
            <w:r>
              <w:rPr>
                <w:sz w:val="22"/>
                <w:szCs w:val="22"/>
                <w:lang w:val="en-GB"/>
              </w:rPr>
              <w:t>support programme</w:t>
            </w:r>
          </w:p>
        </w:tc>
      </w:tr>
      <w:tr w:rsidR="00B77EE7" w:rsidRPr="00E046A6" w14:paraId="4AEB1E19" w14:textId="77777777" w:rsidTr="003869BE">
        <w:trPr>
          <w:trHeight w:val="412"/>
          <w:jc w:val="center"/>
        </w:trPr>
        <w:tc>
          <w:tcPr>
            <w:tcW w:w="1921" w:type="pct"/>
            <w:shd w:val="clear" w:color="auto" w:fill="F3F3F3"/>
          </w:tcPr>
          <w:p w14:paraId="6CD5D2DC" w14:textId="77777777" w:rsidR="00B77EE7" w:rsidRPr="00E046A6" w:rsidRDefault="00B77EE7" w:rsidP="003869BE">
            <w:pPr>
              <w:rPr>
                <w:sz w:val="22"/>
                <w:szCs w:val="22"/>
                <w:lang w:val="en-GB"/>
              </w:rPr>
            </w:pPr>
            <w:r w:rsidRPr="00E046A6">
              <w:rPr>
                <w:sz w:val="22"/>
                <w:szCs w:val="22"/>
                <w:lang w:val="en-GB"/>
              </w:rPr>
              <w:t>Regulation:</w:t>
            </w:r>
          </w:p>
        </w:tc>
        <w:tc>
          <w:tcPr>
            <w:tcW w:w="3079" w:type="pct"/>
          </w:tcPr>
          <w:p w14:paraId="62073E3A" w14:textId="036F925A" w:rsidR="00B77EE7" w:rsidRPr="00E046A6" w:rsidRDefault="00B77EE7" w:rsidP="003869BE">
            <w:pPr>
              <w:rPr>
                <w:sz w:val="22"/>
                <w:szCs w:val="22"/>
                <w:lang w:val="en-GB"/>
              </w:rPr>
            </w:pPr>
            <w:r w:rsidRPr="00E046A6">
              <w:rPr>
                <w:sz w:val="22"/>
                <w:szCs w:val="22"/>
                <w:lang w:val="en-GB"/>
              </w:rPr>
              <w:t xml:space="preserve">Regulation </w:t>
            </w:r>
            <w:r>
              <w:rPr>
                <w:sz w:val="22"/>
                <w:szCs w:val="22"/>
                <w:lang w:val="en-GB"/>
              </w:rPr>
              <w:t>17</w:t>
            </w:r>
            <w:r w:rsidR="00D946D0">
              <w:rPr>
                <w:sz w:val="22"/>
                <w:szCs w:val="22"/>
                <w:lang w:val="en-GB"/>
              </w:rPr>
              <w:t>(1)</w:t>
            </w:r>
            <w:r>
              <w:rPr>
                <w:sz w:val="22"/>
                <w:szCs w:val="22"/>
                <w:lang w:val="en-GB"/>
              </w:rPr>
              <w:t>(g) and 23(3)(a)</w:t>
            </w:r>
            <w:r w:rsidRPr="00E046A6">
              <w:rPr>
                <w:sz w:val="22"/>
                <w:szCs w:val="22"/>
                <w:lang w:val="en-GB"/>
              </w:rPr>
              <w:t xml:space="preserve"> </w:t>
            </w:r>
          </w:p>
        </w:tc>
      </w:tr>
      <w:tr w:rsidR="00B77EE7" w:rsidRPr="00E046A6" w14:paraId="127CBBD7" w14:textId="77777777" w:rsidTr="003869BE">
        <w:trPr>
          <w:trHeight w:val="419"/>
          <w:jc w:val="center"/>
        </w:trPr>
        <w:tc>
          <w:tcPr>
            <w:tcW w:w="1921" w:type="pct"/>
            <w:shd w:val="clear" w:color="auto" w:fill="F3F3F3"/>
          </w:tcPr>
          <w:p w14:paraId="38EE758E" w14:textId="77777777" w:rsidR="00B77EE7" w:rsidRPr="00E046A6" w:rsidRDefault="00B77EE7" w:rsidP="003869BE">
            <w:pPr>
              <w:rPr>
                <w:sz w:val="22"/>
                <w:szCs w:val="22"/>
                <w:lang w:val="en-GB"/>
              </w:rPr>
            </w:pPr>
            <w:r w:rsidRPr="00E046A6">
              <w:rPr>
                <w:sz w:val="22"/>
                <w:szCs w:val="22"/>
                <w:lang w:val="en-GB"/>
              </w:rPr>
              <w:t>Addressed to:</w:t>
            </w:r>
          </w:p>
        </w:tc>
        <w:tc>
          <w:tcPr>
            <w:tcW w:w="3079" w:type="pct"/>
          </w:tcPr>
          <w:p w14:paraId="2F20A593" w14:textId="77777777" w:rsidR="00B77EE7" w:rsidRPr="00E046A6" w:rsidRDefault="00B77EE7" w:rsidP="003869BE">
            <w:pPr>
              <w:rPr>
                <w:sz w:val="22"/>
                <w:szCs w:val="22"/>
                <w:lang w:val="en-GB"/>
              </w:rPr>
            </w:pPr>
            <w:r w:rsidRPr="00E046A6">
              <w:rPr>
                <w:sz w:val="22"/>
                <w:szCs w:val="22"/>
                <w:lang w:val="en-GB"/>
              </w:rPr>
              <w:t>Officer</w:t>
            </w:r>
            <w:r>
              <w:rPr>
                <w:sz w:val="22"/>
                <w:szCs w:val="22"/>
                <w:lang w:val="en-GB"/>
              </w:rPr>
              <w:t xml:space="preserve"> </w:t>
            </w:r>
            <w:r w:rsidRPr="00E046A6">
              <w:rPr>
                <w:sz w:val="22"/>
                <w:szCs w:val="22"/>
                <w:lang w:val="en-GB"/>
              </w:rPr>
              <w:t>charged.</w:t>
            </w:r>
          </w:p>
        </w:tc>
      </w:tr>
      <w:tr w:rsidR="00B77EE7" w:rsidRPr="00E046A6" w14:paraId="0DD61A30" w14:textId="77777777" w:rsidTr="003869BE">
        <w:trPr>
          <w:trHeight w:val="411"/>
          <w:jc w:val="center"/>
        </w:trPr>
        <w:tc>
          <w:tcPr>
            <w:tcW w:w="1921" w:type="pct"/>
            <w:shd w:val="clear" w:color="auto" w:fill="F3F3F3"/>
          </w:tcPr>
          <w:p w14:paraId="563EECDD" w14:textId="77777777" w:rsidR="00B77EE7" w:rsidRPr="00E046A6" w:rsidRDefault="00B77EE7" w:rsidP="003869BE">
            <w:pPr>
              <w:rPr>
                <w:sz w:val="22"/>
                <w:szCs w:val="22"/>
                <w:lang w:val="en-GB"/>
              </w:rPr>
            </w:pPr>
            <w:r w:rsidRPr="00E046A6">
              <w:rPr>
                <w:sz w:val="22"/>
                <w:szCs w:val="22"/>
                <w:lang w:val="en-GB"/>
              </w:rPr>
              <w:t>Signed by:</w:t>
            </w:r>
          </w:p>
        </w:tc>
        <w:tc>
          <w:tcPr>
            <w:tcW w:w="3079" w:type="pct"/>
          </w:tcPr>
          <w:p w14:paraId="4711B83F" w14:textId="77777777" w:rsidR="00B77EE7" w:rsidRPr="00E046A6" w:rsidRDefault="00B77EE7" w:rsidP="003869BE">
            <w:pPr>
              <w:rPr>
                <w:sz w:val="22"/>
                <w:szCs w:val="22"/>
                <w:lang w:val="en-GB"/>
              </w:rPr>
            </w:pPr>
            <w:r w:rsidRPr="00E046A6">
              <w:rPr>
                <w:sz w:val="22"/>
                <w:szCs w:val="22"/>
                <w:lang w:val="en-GB"/>
              </w:rPr>
              <w:t>Head of Department.</w:t>
            </w:r>
          </w:p>
        </w:tc>
      </w:tr>
      <w:tr w:rsidR="00B77EE7" w:rsidRPr="00E046A6" w14:paraId="4B3D6B6E" w14:textId="77777777" w:rsidTr="003869BE">
        <w:trPr>
          <w:jc w:val="center"/>
        </w:trPr>
        <w:tc>
          <w:tcPr>
            <w:tcW w:w="1921" w:type="pct"/>
            <w:shd w:val="clear" w:color="auto" w:fill="F3F3F3"/>
          </w:tcPr>
          <w:p w14:paraId="69B759FC" w14:textId="77777777" w:rsidR="00B77EE7" w:rsidRPr="00E046A6" w:rsidRDefault="00B77EE7" w:rsidP="003869BE">
            <w:pPr>
              <w:rPr>
                <w:sz w:val="22"/>
                <w:szCs w:val="22"/>
                <w:lang w:val="en-GB"/>
              </w:rPr>
            </w:pPr>
            <w:r w:rsidRPr="00E046A6">
              <w:rPr>
                <w:sz w:val="22"/>
                <w:szCs w:val="22"/>
                <w:lang w:val="en-GB"/>
              </w:rPr>
              <w:t xml:space="preserve">When should it be </w:t>
            </w:r>
            <w:proofErr w:type="gramStart"/>
            <w:r w:rsidRPr="00E046A6">
              <w:rPr>
                <w:sz w:val="22"/>
                <w:szCs w:val="22"/>
                <w:lang w:val="en-GB"/>
              </w:rPr>
              <w:t>sent:</w:t>
            </w:r>
            <w:proofErr w:type="gramEnd"/>
          </w:p>
        </w:tc>
        <w:tc>
          <w:tcPr>
            <w:tcW w:w="3079" w:type="pct"/>
          </w:tcPr>
          <w:p w14:paraId="4F7E2CE5" w14:textId="77777777" w:rsidR="007D47C7" w:rsidRDefault="007D47C7" w:rsidP="007D47C7">
            <w:pPr>
              <w:rPr>
                <w:sz w:val="22"/>
                <w:szCs w:val="22"/>
                <w:lang w:val="en-GB"/>
              </w:rPr>
            </w:pPr>
          </w:p>
          <w:p w14:paraId="44BF967C" w14:textId="082CC3A0" w:rsidR="00B77EE7" w:rsidRDefault="00B77EE7" w:rsidP="007D47C7">
            <w:pPr>
              <w:pStyle w:val="ListParagraph"/>
              <w:numPr>
                <w:ilvl w:val="0"/>
                <w:numId w:val="4"/>
              </w:numPr>
            </w:pPr>
            <w:r w:rsidRPr="007D47C7">
              <w:rPr>
                <w:sz w:val="22"/>
                <w:szCs w:val="22"/>
                <w:lang w:val="en-GB"/>
              </w:rPr>
              <w:t>W</w:t>
            </w:r>
            <w:r>
              <w:t xml:space="preserve">here the Head of Department considers that it would be in the best interest of the officer if he is offered the opportunity to rehabilitate himself, and the officer agrees, within ten (10) working days, to seek professional support preferably through an entity set up by Government to assist public officers experiencing personal, </w:t>
            </w:r>
            <w:proofErr w:type="gramStart"/>
            <w:r>
              <w:t>emotional</w:t>
            </w:r>
            <w:proofErr w:type="gramEnd"/>
            <w:r>
              <w:t xml:space="preserve"> or </w:t>
            </w:r>
            <w:proofErr w:type="spellStart"/>
            <w:r>
              <w:t>behavioural</w:t>
            </w:r>
            <w:proofErr w:type="spellEnd"/>
            <w:r>
              <w:t xml:space="preserve"> problems</w:t>
            </w:r>
          </w:p>
          <w:p w14:paraId="2F19909A" w14:textId="77777777" w:rsidR="007D47C7" w:rsidRPr="007D47C7" w:rsidRDefault="007D47C7" w:rsidP="007D47C7">
            <w:pPr>
              <w:ind w:left="360"/>
              <w:rPr>
                <w:sz w:val="22"/>
                <w:szCs w:val="22"/>
                <w:lang w:val="en-GB"/>
              </w:rPr>
            </w:pPr>
          </w:p>
          <w:p w14:paraId="04FCE7DF" w14:textId="143246A3" w:rsidR="00B77EE7" w:rsidRPr="007D47C7" w:rsidRDefault="00B77EE7" w:rsidP="007D47C7">
            <w:pPr>
              <w:pStyle w:val="ListParagraph"/>
              <w:numPr>
                <w:ilvl w:val="0"/>
                <w:numId w:val="4"/>
              </w:numPr>
              <w:rPr>
                <w:sz w:val="22"/>
                <w:szCs w:val="22"/>
                <w:lang w:val="en-GB"/>
              </w:rPr>
            </w:pPr>
            <w:r>
              <w:t xml:space="preserve">whenever an officer is found guilty of an offence that is not considered of a serious nature that may lead to dismissal, and the Head of Department considers that it would be in the best interest of the officer if he is offered the opportunity to rehabilitate himself, preferably through an entity set up by Government to assist public officers experiencing personal, emotional or </w:t>
            </w:r>
            <w:proofErr w:type="spellStart"/>
            <w:r>
              <w:t>behavioural</w:t>
            </w:r>
            <w:proofErr w:type="spellEnd"/>
            <w:r>
              <w:t xml:space="preserve"> problems, he shall decide on the penalty, if any, to be imposed, in terms of sub-regulation (1), but shall refrain from informing the officer accordingly. </w:t>
            </w:r>
          </w:p>
          <w:p w14:paraId="7557FACC" w14:textId="77777777" w:rsidR="00B77EE7" w:rsidRPr="00E046A6" w:rsidRDefault="00B77EE7" w:rsidP="003869BE">
            <w:pPr>
              <w:rPr>
                <w:sz w:val="22"/>
                <w:szCs w:val="22"/>
                <w:lang w:val="en-GB"/>
              </w:rPr>
            </w:pPr>
          </w:p>
        </w:tc>
      </w:tr>
      <w:tr w:rsidR="00B77EE7" w:rsidRPr="00E046A6" w14:paraId="047115EC" w14:textId="77777777" w:rsidTr="003869BE">
        <w:trPr>
          <w:trHeight w:val="1782"/>
          <w:jc w:val="center"/>
        </w:trPr>
        <w:tc>
          <w:tcPr>
            <w:tcW w:w="1921" w:type="pct"/>
            <w:shd w:val="clear" w:color="auto" w:fill="F3F3F3"/>
          </w:tcPr>
          <w:p w14:paraId="0E4F369A" w14:textId="77777777" w:rsidR="00B77EE7" w:rsidRPr="00E046A6" w:rsidRDefault="00B77EE7" w:rsidP="003869BE">
            <w:pPr>
              <w:rPr>
                <w:sz w:val="22"/>
                <w:szCs w:val="22"/>
                <w:lang w:val="en-GB"/>
              </w:rPr>
            </w:pPr>
            <w:r w:rsidRPr="00E046A6">
              <w:rPr>
                <w:sz w:val="22"/>
                <w:szCs w:val="22"/>
                <w:lang w:val="en-GB"/>
              </w:rPr>
              <w:t>Notes:</w:t>
            </w:r>
          </w:p>
        </w:tc>
        <w:tc>
          <w:tcPr>
            <w:tcW w:w="3079" w:type="pct"/>
          </w:tcPr>
          <w:p w14:paraId="488D4835" w14:textId="77777777" w:rsidR="00B77EE7" w:rsidRPr="00E046A6" w:rsidRDefault="00B77EE7" w:rsidP="003869BE">
            <w:pPr>
              <w:rPr>
                <w:sz w:val="22"/>
                <w:szCs w:val="22"/>
                <w:lang w:val="en-GB"/>
              </w:rPr>
            </w:pPr>
          </w:p>
          <w:p w14:paraId="6F17F078" w14:textId="77777777" w:rsidR="00B77EE7" w:rsidRPr="00E046A6" w:rsidRDefault="00B77EE7" w:rsidP="003869BE">
            <w:pPr>
              <w:rPr>
                <w:sz w:val="22"/>
                <w:szCs w:val="22"/>
                <w:lang w:val="en-GB"/>
              </w:rPr>
            </w:pPr>
            <w:r w:rsidRPr="00E046A6">
              <w:rPr>
                <w:sz w:val="22"/>
                <w:szCs w:val="22"/>
                <w:lang w:val="en-GB"/>
              </w:rPr>
              <w:t>To be sent by registered</w:t>
            </w:r>
            <w:r>
              <w:rPr>
                <w:sz w:val="22"/>
                <w:szCs w:val="22"/>
                <w:lang w:val="en-GB"/>
              </w:rPr>
              <w:t xml:space="preserve"> mail/e-</w:t>
            </w:r>
            <w:r w:rsidRPr="00E046A6">
              <w:rPr>
                <w:sz w:val="22"/>
                <w:szCs w:val="22"/>
                <w:lang w:val="en-GB"/>
              </w:rPr>
              <w:t>mail.</w:t>
            </w:r>
          </w:p>
        </w:tc>
      </w:tr>
    </w:tbl>
    <w:p w14:paraId="0B28E839" w14:textId="3B619060" w:rsidR="00B77EE7" w:rsidRDefault="00B77EE7" w:rsidP="00B346C6">
      <w:pPr>
        <w:rPr>
          <w:sz w:val="22"/>
          <w:szCs w:val="22"/>
          <w:lang w:val="en-GB"/>
        </w:rPr>
      </w:pPr>
    </w:p>
    <w:p w14:paraId="28EC7929" w14:textId="12F0DBE9" w:rsidR="00B77EE7" w:rsidRDefault="00B77EE7" w:rsidP="00B346C6">
      <w:pPr>
        <w:rPr>
          <w:sz w:val="22"/>
          <w:szCs w:val="22"/>
          <w:lang w:val="en-GB"/>
        </w:rPr>
      </w:pPr>
    </w:p>
    <w:p w14:paraId="3D312E18" w14:textId="22C22E41" w:rsidR="00B77EE7" w:rsidRDefault="00B77EE7" w:rsidP="00B346C6">
      <w:pPr>
        <w:rPr>
          <w:sz w:val="22"/>
          <w:szCs w:val="22"/>
          <w:lang w:val="en-GB"/>
        </w:rPr>
      </w:pPr>
    </w:p>
    <w:p w14:paraId="0E753DCC" w14:textId="42D067D7" w:rsidR="00B77EE7" w:rsidRDefault="00B77EE7" w:rsidP="00B346C6">
      <w:pPr>
        <w:rPr>
          <w:sz w:val="22"/>
          <w:szCs w:val="22"/>
          <w:lang w:val="en-GB"/>
        </w:rPr>
      </w:pPr>
    </w:p>
    <w:p w14:paraId="502C8DCD" w14:textId="5848E47D" w:rsidR="00B77EE7" w:rsidRDefault="00B77EE7" w:rsidP="00B346C6">
      <w:pPr>
        <w:rPr>
          <w:sz w:val="22"/>
          <w:szCs w:val="22"/>
          <w:lang w:val="en-GB"/>
        </w:rPr>
      </w:pPr>
    </w:p>
    <w:p w14:paraId="7F726247" w14:textId="623139F3" w:rsidR="00B77EE7" w:rsidRDefault="00B77EE7" w:rsidP="00B346C6">
      <w:pPr>
        <w:rPr>
          <w:sz w:val="22"/>
          <w:szCs w:val="22"/>
          <w:lang w:val="en-GB"/>
        </w:rPr>
      </w:pPr>
    </w:p>
    <w:p w14:paraId="1588F85F" w14:textId="42AD06DD" w:rsidR="00B77EE7" w:rsidRDefault="00B77EE7" w:rsidP="00B346C6">
      <w:pPr>
        <w:rPr>
          <w:sz w:val="22"/>
          <w:szCs w:val="22"/>
          <w:lang w:val="en-GB"/>
        </w:rPr>
      </w:pPr>
    </w:p>
    <w:p w14:paraId="02ED2887" w14:textId="5F386728" w:rsidR="00B77EE7" w:rsidRDefault="00B77EE7" w:rsidP="00B346C6">
      <w:pPr>
        <w:rPr>
          <w:sz w:val="22"/>
          <w:szCs w:val="22"/>
          <w:lang w:val="en-GB"/>
        </w:rPr>
      </w:pPr>
    </w:p>
    <w:p w14:paraId="52EE1CC9" w14:textId="74DF0566" w:rsidR="00B77EE7" w:rsidRDefault="00B77EE7" w:rsidP="00B346C6">
      <w:pPr>
        <w:rPr>
          <w:sz w:val="22"/>
          <w:szCs w:val="22"/>
          <w:lang w:val="en-GB"/>
        </w:rPr>
      </w:pPr>
    </w:p>
    <w:p w14:paraId="2ADF1DC8" w14:textId="77777777" w:rsidR="00524CDD" w:rsidRDefault="00524CDD" w:rsidP="00B346C6">
      <w:pPr>
        <w:rPr>
          <w:sz w:val="22"/>
          <w:szCs w:val="22"/>
          <w:lang w:val="en-GB"/>
        </w:rPr>
      </w:pPr>
    </w:p>
    <w:p w14:paraId="2958F9A5" w14:textId="77777777" w:rsidR="00B77EE7" w:rsidRDefault="00B77EE7" w:rsidP="00B346C6">
      <w:pPr>
        <w:rPr>
          <w:sz w:val="22"/>
          <w:szCs w:val="22"/>
          <w:lang w:val="en-GB"/>
        </w:rPr>
      </w:pPr>
    </w:p>
    <w:p w14:paraId="28D91767" w14:textId="77777777" w:rsidR="00B346C6" w:rsidRDefault="00B346C6" w:rsidP="00B346C6">
      <w:pPr>
        <w:rPr>
          <w:sz w:val="22"/>
          <w:szCs w:val="22"/>
          <w:lang w:val="en-GB"/>
        </w:rPr>
      </w:pPr>
    </w:p>
    <w:p w14:paraId="2B639BB7" w14:textId="77777777" w:rsidR="00D37F14" w:rsidRDefault="00D37F14" w:rsidP="00B346C6">
      <w:pPr>
        <w:rPr>
          <w:sz w:val="22"/>
          <w:szCs w:val="22"/>
          <w:lang w:val="en-GB"/>
        </w:rPr>
      </w:pPr>
    </w:p>
    <w:p w14:paraId="27599865" w14:textId="77777777" w:rsidR="00B346C6" w:rsidRDefault="00B346C6" w:rsidP="00B346C6">
      <w:pPr>
        <w:rPr>
          <w:sz w:val="22"/>
          <w:szCs w:val="22"/>
          <w:lang w:val="en-GB"/>
        </w:rPr>
      </w:pPr>
    </w:p>
    <w:p w14:paraId="33381729" w14:textId="21DECF8C" w:rsidR="00B346C6" w:rsidRDefault="00B346C6" w:rsidP="00B346C6">
      <w:pPr>
        <w:rPr>
          <w:b/>
          <w:sz w:val="22"/>
          <w:szCs w:val="22"/>
          <w:lang w:val="en-GB"/>
        </w:rPr>
      </w:pPr>
      <w:r>
        <w:rPr>
          <w:b/>
          <w:sz w:val="22"/>
          <w:szCs w:val="22"/>
          <w:lang w:val="en-GB"/>
        </w:rPr>
        <w:t>Data</w:t>
      </w:r>
      <w:r w:rsidR="00D37F14">
        <w:rPr>
          <w:b/>
          <w:sz w:val="22"/>
          <w:szCs w:val="22"/>
          <w:lang w:val="en-GB"/>
        </w:rPr>
        <w:t>: _______________________</w:t>
      </w:r>
    </w:p>
    <w:p w14:paraId="7BCCF916" w14:textId="017CA8EC" w:rsidR="00D61216" w:rsidRDefault="00D61216" w:rsidP="00B346C6">
      <w:pPr>
        <w:rPr>
          <w:b/>
          <w:sz w:val="22"/>
          <w:szCs w:val="22"/>
          <w:lang w:val="en-GB"/>
        </w:rPr>
      </w:pPr>
    </w:p>
    <w:p w14:paraId="266916D0" w14:textId="1968B47A" w:rsidR="00D61216" w:rsidRDefault="00D61216" w:rsidP="00B346C6">
      <w:pPr>
        <w:rPr>
          <w:b/>
          <w:sz w:val="22"/>
          <w:szCs w:val="22"/>
          <w:lang w:val="en-GB"/>
        </w:rPr>
      </w:pPr>
    </w:p>
    <w:p w14:paraId="60E071A1" w14:textId="77777777" w:rsidR="00D61216" w:rsidRDefault="00D61216" w:rsidP="00B346C6">
      <w:pPr>
        <w:rPr>
          <w:b/>
          <w:sz w:val="22"/>
          <w:szCs w:val="22"/>
          <w:lang w:val="en-GB"/>
        </w:rPr>
      </w:pPr>
    </w:p>
    <w:p w14:paraId="2A730546" w14:textId="0231A27D" w:rsidR="00D61216" w:rsidRDefault="00D61216" w:rsidP="00B346C6">
      <w:pPr>
        <w:rPr>
          <w:b/>
          <w:sz w:val="22"/>
          <w:szCs w:val="22"/>
          <w:lang w:val="en-GB"/>
        </w:rPr>
      </w:pPr>
      <w:r>
        <w:rPr>
          <w:b/>
          <w:sz w:val="22"/>
          <w:szCs w:val="22"/>
          <w:lang w:val="en-GB"/>
        </w:rPr>
        <w:t xml:space="preserve">(Name and Surname) </w:t>
      </w:r>
    </w:p>
    <w:p w14:paraId="09DD49C7" w14:textId="5E34AA2F" w:rsidR="00D37F14" w:rsidRDefault="00D37F14" w:rsidP="00B346C6">
      <w:pPr>
        <w:rPr>
          <w:sz w:val="22"/>
          <w:szCs w:val="22"/>
          <w:lang w:val="en-GB"/>
        </w:rPr>
      </w:pPr>
    </w:p>
    <w:p w14:paraId="09640E85" w14:textId="77777777" w:rsidR="00B346C6" w:rsidRPr="00D61216" w:rsidRDefault="00B346C6" w:rsidP="00D61216">
      <w:pPr>
        <w:jc w:val="center"/>
        <w:rPr>
          <w:b/>
          <w:bCs/>
          <w:sz w:val="22"/>
          <w:szCs w:val="22"/>
          <w:lang w:val="en-GB"/>
        </w:rPr>
      </w:pPr>
    </w:p>
    <w:p w14:paraId="5E8DB2C5" w14:textId="096AB369" w:rsidR="00D37F14" w:rsidRPr="00D61216" w:rsidRDefault="00AB7207" w:rsidP="00D61216">
      <w:pPr>
        <w:jc w:val="center"/>
        <w:rPr>
          <w:b/>
          <w:bCs/>
          <w:sz w:val="22"/>
          <w:szCs w:val="22"/>
          <w:lang w:val="en-GB"/>
        </w:rPr>
      </w:pPr>
      <w:r>
        <w:rPr>
          <w:b/>
          <w:bCs/>
          <w:sz w:val="22"/>
          <w:szCs w:val="22"/>
          <w:lang w:val="en-GB"/>
        </w:rPr>
        <w:t>AZZJONI DIXXIPLINARJA</w:t>
      </w:r>
      <w:r w:rsidR="00D61216" w:rsidRPr="00D61216">
        <w:rPr>
          <w:b/>
          <w:bCs/>
          <w:sz w:val="22"/>
          <w:szCs w:val="22"/>
          <w:lang w:val="en-GB"/>
        </w:rPr>
        <w:t>: (NAME OF OFFICER CHARGED), (GRADE)</w:t>
      </w:r>
    </w:p>
    <w:p w14:paraId="7D102114" w14:textId="77777777" w:rsidR="00DF032F" w:rsidRDefault="00D946D0" w:rsidP="00B346C6"/>
    <w:p w14:paraId="721E5D32" w14:textId="77777777" w:rsidR="00AB7207" w:rsidRDefault="00AB7207" w:rsidP="00B346C6">
      <w:pPr>
        <w:rPr>
          <w:sz w:val="22"/>
          <w:szCs w:val="22"/>
          <w:lang w:val="mt-MT"/>
        </w:rPr>
      </w:pPr>
      <w:r w:rsidRPr="00486F24">
        <w:rPr>
          <w:sz w:val="22"/>
          <w:szCs w:val="22"/>
          <w:lang w:val="mt-MT"/>
        </w:rPr>
        <w:t xml:space="preserve">Nagħmel referenza għall-ittra tiegħi bid-data____________ </w:t>
      </w:r>
      <w:r w:rsidRPr="00486F24">
        <w:rPr>
          <w:rStyle w:val="FootnoteReference"/>
          <w:sz w:val="22"/>
          <w:szCs w:val="22"/>
          <w:lang w:val="mt-MT"/>
        </w:rPr>
        <w:footnoteReference w:id="1"/>
      </w:r>
      <w:r w:rsidRPr="00486F24">
        <w:rPr>
          <w:sz w:val="22"/>
          <w:szCs w:val="22"/>
          <w:lang w:val="mt-MT"/>
        </w:rPr>
        <w:t xml:space="preserve"> li fiha infurmajtek li se jittieħdu passi dixxiplinarji kontra tiegħek skont ma jipprovdi Regolament 17 (1) tar-Regolamenti tad-Dixxiplina</w:t>
      </w:r>
      <w:r>
        <w:rPr>
          <w:sz w:val="22"/>
          <w:szCs w:val="22"/>
          <w:lang w:val="mt-MT"/>
        </w:rPr>
        <w:t xml:space="preserve">. </w:t>
      </w:r>
    </w:p>
    <w:p w14:paraId="62E35CED" w14:textId="3C7BEE7F" w:rsidR="00AB7207" w:rsidRDefault="00AB7207" w:rsidP="00B346C6">
      <w:pPr>
        <w:rPr>
          <w:sz w:val="22"/>
          <w:szCs w:val="22"/>
          <w:lang w:val="mt-MT"/>
        </w:rPr>
      </w:pPr>
    </w:p>
    <w:p w14:paraId="79795161" w14:textId="2A651797" w:rsidR="004F663B" w:rsidRPr="004F663B" w:rsidRDefault="004F663B" w:rsidP="004F663B">
      <w:pPr>
        <w:jc w:val="center"/>
        <w:rPr>
          <w:b/>
          <w:bCs/>
          <w:sz w:val="22"/>
          <w:szCs w:val="22"/>
          <w:lang w:val="mt-MT"/>
        </w:rPr>
      </w:pPr>
      <w:r w:rsidRPr="004F663B">
        <w:rPr>
          <w:b/>
          <w:bCs/>
          <w:sz w:val="22"/>
          <w:szCs w:val="22"/>
          <w:lang w:val="mt-MT"/>
        </w:rPr>
        <w:t>AG</w:t>
      </w:r>
      <w:r w:rsidRPr="004F663B">
        <w:rPr>
          <w:rFonts w:cs="Calibri"/>
          <w:b/>
          <w:bCs/>
          <w:sz w:val="22"/>
          <w:szCs w:val="22"/>
          <w:lang w:val="mt-MT"/>
        </w:rPr>
        <w:t>ĦŻ</w:t>
      </w:r>
      <w:r w:rsidRPr="004F663B">
        <w:rPr>
          <w:b/>
          <w:bCs/>
          <w:sz w:val="22"/>
          <w:szCs w:val="22"/>
          <w:lang w:val="mt-MT"/>
        </w:rPr>
        <w:t>EL BEJN A JEW B</w:t>
      </w:r>
    </w:p>
    <w:p w14:paraId="0346C956" w14:textId="77777777" w:rsidR="004F663B" w:rsidRDefault="004F663B" w:rsidP="00D946D0">
      <w:pPr>
        <w:rPr>
          <w:sz w:val="22"/>
          <w:szCs w:val="22"/>
          <w:lang w:val="mt-MT"/>
        </w:rPr>
      </w:pPr>
    </w:p>
    <w:p w14:paraId="01C76A87" w14:textId="09815FD0" w:rsidR="00B346C6" w:rsidRPr="004F663B" w:rsidRDefault="004F663B" w:rsidP="00D946D0">
      <w:pPr>
        <w:ind w:left="284" w:hanging="284"/>
        <w:rPr>
          <w:sz w:val="22"/>
          <w:szCs w:val="22"/>
          <w:lang w:val="mt-MT"/>
        </w:rPr>
      </w:pPr>
      <w:r w:rsidRPr="004F663B">
        <w:rPr>
          <w:b/>
          <w:bCs/>
          <w:sz w:val="22"/>
          <w:szCs w:val="22"/>
          <w:lang w:val="mt-MT"/>
        </w:rPr>
        <w:t>A)</w:t>
      </w:r>
      <w:r w:rsidR="00D946D0">
        <w:rPr>
          <w:b/>
          <w:bCs/>
          <w:sz w:val="22"/>
          <w:szCs w:val="22"/>
          <w:lang w:val="mt-MT"/>
        </w:rPr>
        <w:t xml:space="preserve"> </w:t>
      </w:r>
      <w:r w:rsidR="00AB7207" w:rsidRPr="004F663B">
        <w:rPr>
          <w:sz w:val="22"/>
          <w:szCs w:val="22"/>
          <w:lang w:val="mt-MT"/>
        </w:rPr>
        <w:t xml:space="preserve">Nixtieq ninfurmak li f’dan l-istadju huwa tajjeb </w:t>
      </w:r>
      <w:r w:rsidR="00487725" w:rsidRPr="004F663B">
        <w:rPr>
          <w:sz w:val="22"/>
          <w:szCs w:val="22"/>
          <w:lang w:val="mt-MT"/>
        </w:rPr>
        <w:t>li</w:t>
      </w:r>
      <w:r w:rsidR="00AB7207" w:rsidRPr="004F663B">
        <w:rPr>
          <w:sz w:val="22"/>
          <w:szCs w:val="22"/>
          <w:lang w:val="mt-MT"/>
        </w:rPr>
        <w:t xml:space="preserve"> tirrikorri g</w:t>
      </w:r>
      <w:r w:rsidR="00AB7207" w:rsidRPr="004F663B">
        <w:rPr>
          <w:rFonts w:cs="Calibri"/>
          <w:sz w:val="22"/>
          <w:szCs w:val="22"/>
          <w:lang w:val="mt-MT"/>
        </w:rPr>
        <w:t>ħ</w:t>
      </w:r>
      <w:r w:rsidR="00AB7207" w:rsidRPr="004F663B">
        <w:rPr>
          <w:sz w:val="22"/>
          <w:szCs w:val="22"/>
          <w:lang w:val="mt-MT"/>
        </w:rPr>
        <w:t>al g</w:t>
      </w:r>
      <w:r w:rsidR="00AB7207" w:rsidRPr="004F663B">
        <w:rPr>
          <w:rFonts w:cs="Calibri"/>
          <w:sz w:val="22"/>
          <w:szCs w:val="22"/>
          <w:lang w:val="mt-MT"/>
        </w:rPr>
        <w:t>ħ</w:t>
      </w:r>
      <w:r w:rsidR="00AB7207" w:rsidRPr="004F663B">
        <w:rPr>
          <w:sz w:val="22"/>
          <w:szCs w:val="22"/>
          <w:lang w:val="mt-MT"/>
        </w:rPr>
        <w:t xml:space="preserve">ajnuna professjonali </w:t>
      </w:r>
      <w:r w:rsidR="00410DD3" w:rsidRPr="004F663B">
        <w:rPr>
          <w:sz w:val="22"/>
          <w:szCs w:val="22"/>
          <w:lang w:val="mt-MT"/>
        </w:rPr>
        <w:t>preferibilment permezz tal-</w:t>
      </w:r>
      <w:r w:rsidR="00AB7207" w:rsidRPr="004F663B">
        <w:rPr>
          <w:sz w:val="22"/>
          <w:szCs w:val="22"/>
          <w:lang w:val="mt-MT"/>
        </w:rPr>
        <w:t xml:space="preserve">Emplyee Support Programme (ESP). Jekk taqbel </w:t>
      </w:r>
      <w:r w:rsidR="00410DD3" w:rsidRPr="004F663B">
        <w:rPr>
          <w:sz w:val="22"/>
          <w:szCs w:val="22"/>
          <w:lang w:val="mt-MT"/>
        </w:rPr>
        <w:t>li ssegwi</w:t>
      </w:r>
      <w:r w:rsidR="00AB7207" w:rsidRPr="004F663B">
        <w:rPr>
          <w:sz w:val="22"/>
          <w:szCs w:val="22"/>
          <w:lang w:val="mt-MT"/>
        </w:rPr>
        <w:t xml:space="preserve"> programm</w:t>
      </w:r>
      <w:r w:rsidR="00410DD3" w:rsidRPr="004F663B">
        <w:rPr>
          <w:sz w:val="22"/>
          <w:szCs w:val="22"/>
          <w:lang w:val="mt-MT"/>
        </w:rPr>
        <w:t xml:space="preserve"> ta’ g</w:t>
      </w:r>
      <w:r w:rsidR="00410DD3" w:rsidRPr="004F663B">
        <w:rPr>
          <w:rFonts w:cs="Calibri"/>
          <w:sz w:val="22"/>
          <w:szCs w:val="22"/>
          <w:lang w:val="mt-MT"/>
        </w:rPr>
        <w:t>ħ</w:t>
      </w:r>
      <w:r w:rsidR="00410DD3" w:rsidRPr="004F663B">
        <w:rPr>
          <w:sz w:val="22"/>
          <w:szCs w:val="22"/>
          <w:lang w:val="mt-MT"/>
        </w:rPr>
        <w:t>ajnuna professjonali</w:t>
      </w:r>
      <w:r w:rsidR="00AB7207" w:rsidRPr="004F663B">
        <w:rPr>
          <w:sz w:val="22"/>
          <w:szCs w:val="22"/>
          <w:lang w:val="mt-MT"/>
        </w:rPr>
        <w:t xml:space="preserve">, </w:t>
      </w:r>
      <w:r w:rsidR="00C473EB" w:rsidRPr="004F663B">
        <w:rPr>
          <w:sz w:val="22"/>
          <w:szCs w:val="22"/>
          <w:lang w:val="mt-MT"/>
        </w:rPr>
        <w:t>il-perjodu ta</w:t>
      </w:r>
      <w:r w:rsidR="00410DD3" w:rsidRPr="004F663B">
        <w:rPr>
          <w:rFonts w:cs="Calibri"/>
          <w:sz w:val="22"/>
          <w:szCs w:val="22"/>
          <w:lang w:val="mt-MT"/>
        </w:rPr>
        <w:t>l-iskadenza</w:t>
      </w:r>
      <w:r w:rsidR="00C473EB" w:rsidRPr="004F663B">
        <w:rPr>
          <w:sz w:val="22"/>
          <w:szCs w:val="22"/>
          <w:lang w:val="mt-MT"/>
        </w:rPr>
        <w:t xml:space="preserve"> tal-azzjoni dixxiplinarja se </w:t>
      </w:r>
      <w:r w:rsidR="00410DD3" w:rsidRPr="004F663B">
        <w:rPr>
          <w:sz w:val="22"/>
          <w:szCs w:val="22"/>
          <w:lang w:val="mt-MT"/>
        </w:rPr>
        <w:t>j</w:t>
      </w:r>
      <w:r w:rsidR="00C473EB" w:rsidRPr="004F663B">
        <w:rPr>
          <w:sz w:val="22"/>
          <w:szCs w:val="22"/>
          <w:lang w:val="mt-MT"/>
        </w:rPr>
        <w:t>i</w:t>
      </w:r>
      <w:r w:rsidR="00C473EB" w:rsidRPr="004F663B">
        <w:rPr>
          <w:rFonts w:cs="Calibri"/>
          <w:sz w:val="22"/>
          <w:szCs w:val="22"/>
          <w:lang w:val="mt-MT"/>
        </w:rPr>
        <w:t>ġ</w:t>
      </w:r>
      <w:r w:rsidR="00C473EB" w:rsidRPr="004F663B">
        <w:rPr>
          <w:sz w:val="22"/>
          <w:szCs w:val="22"/>
          <w:lang w:val="mt-MT"/>
        </w:rPr>
        <w:t>i s</w:t>
      </w:r>
      <w:r w:rsidR="00410DD3" w:rsidRPr="004F663B">
        <w:rPr>
          <w:sz w:val="22"/>
          <w:szCs w:val="22"/>
          <w:lang w:val="mt-MT"/>
        </w:rPr>
        <w:t>ospi</w:t>
      </w:r>
      <w:r w:rsidR="00410DD3" w:rsidRPr="004F663B">
        <w:rPr>
          <w:rFonts w:cs="Calibri"/>
          <w:sz w:val="22"/>
          <w:szCs w:val="22"/>
          <w:lang w:val="mt-MT"/>
        </w:rPr>
        <w:t>ż</w:t>
      </w:r>
      <w:r w:rsidR="00410DD3" w:rsidRPr="004F663B">
        <w:rPr>
          <w:sz w:val="22"/>
          <w:szCs w:val="22"/>
          <w:lang w:val="mt-MT"/>
        </w:rPr>
        <w:t>. F’kaz li inti ssegwi dan il-programm, l-organizzazzjoni li tkun qed toffrilek l-g</w:t>
      </w:r>
      <w:r w:rsidR="00410DD3" w:rsidRPr="004F663B">
        <w:rPr>
          <w:rFonts w:cs="Calibri"/>
          <w:sz w:val="22"/>
          <w:szCs w:val="22"/>
          <w:lang w:val="mt-MT"/>
        </w:rPr>
        <w:t>ħ</w:t>
      </w:r>
      <w:r w:rsidR="00410DD3" w:rsidRPr="004F663B">
        <w:rPr>
          <w:sz w:val="22"/>
          <w:szCs w:val="22"/>
          <w:lang w:val="mt-MT"/>
        </w:rPr>
        <w:t>ajnuna se tkun qed tiprovdili rapporti regolari rigward il-parte</w:t>
      </w:r>
      <w:r w:rsidR="00410DD3" w:rsidRPr="004F663B">
        <w:rPr>
          <w:rFonts w:cs="Calibri"/>
          <w:sz w:val="22"/>
          <w:szCs w:val="22"/>
          <w:lang w:val="mt-MT"/>
        </w:rPr>
        <w:t>ċ</w:t>
      </w:r>
      <w:r w:rsidR="00410DD3" w:rsidRPr="004F663B">
        <w:rPr>
          <w:sz w:val="22"/>
          <w:szCs w:val="22"/>
          <w:lang w:val="mt-MT"/>
        </w:rPr>
        <w:t>ipazzjoni u l-progress tieg</w:t>
      </w:r>
      <w:r w:rsidR="00410DD3" w:rsidRPr="004F663B">
        <w:rPr>
          <w:rFonts w:cs="Calibri"/>
          <w:sz w:val="22"/>
          <w:szCs w:val="22"/>
          <w:lang w:val="mt-MT"/>
        </w:rPr>
        <w:t>ħ</w:t>
      </w:r>
      <w:r w:rsidR="00410DD3" w:rsidRPr="004F663B">
        <w:rPr>
          <w:sz w:val="22"/>
          <w:szCs w:val="22"/>
          <w:lang w:val="mt-MT"/>
        </w:rPr>
        <w:t>ek fil-programm</w:t>
      </w:r>
      <w:r w:rsidR="00C473EB" w:rsidRPr="004F663B">
        <w:rPr>
          <w:sz w:val="22"/>
          <w:szCs w:val="22"/>
          <w:lang w:val="mt-MT"/>
        </w:rPr>
        <w:t xml:space="preserve">. </w:t>
      </w:r>
    </w:p>
    <w:p w14:paraId="2FC5E753" w14:textId="56481692" w:rsidR="00C473EB" w:rsidRDefault="00C473EB" w:rsidP="00D946D0">
      <w:pPr>
        <w:ind w:left="284" w:hanging="284"/>
        <w:rPr>
          <w:sz w:val="22"/>
          <w:szCs w:val="22"/>
          <w:lang w:val="mt-MT"/>
        </w:rPr>
      </w:pPr>
    </w:p>
    <w:p w14:paraId="2696BA74" w14:textId="41E89670" w:rsidR="00C473EB" w:rsidRDefault="00C473EB" w:rsidP="00D946D0">
      <w:pPr>
        <w:ind w:left="284"/>
        <w:rPr>
          <w:rFonts w:cs="Georgia"/>
          <w:noProof/>
          <w:sz w:val="22"/>
          <w:szCs w:val="22"/>
          <w:lang w:val="en-GB"/>
        </w:rPr>
      </w:pPr>
      <w:r>
        <w:rPr>
          <w:sz w:val="22"/>
          <w:szCs w:val="22"/>
          <w:lang w:val="mt-MT"/>
        </w:rPr>
        <w:t>Nixtieq ninfurmak li g</w:t>
      </w:r>
      <w:r>
        <w:rPr>
          <w:rFonts w:cs="Calibri"/>
          <w:sz w:val="22"/>
          <w:szCs w:val="22"/>
          <w:lang w:val="mt-MT"/>
        </w:rPr>
        <w:t>ħ</w:t>
      </w:r>
      <w:r>
        <w:rPr>
          <w:sz w:val="22"/>
          <w:szCs w:val="22"/>
          <w:lang w:val="mt-MT"/>
        </w:rPr>
        <w:t>andek g</w:t>
      </w:r>
      <w:r>
        <w:rPr>
          <w:rFonts w:cs="Calibri"/>
          <w:sz w:val="22"/>
          <w:szCs w:val="22"/>
          <w:lang w:val="mt-MT"/>
        </w:rPr>
        <w:t>ħ</w:t>
      </w:r>
      <w:r>
        <w:rPr>
          <w:sz w:val="22"/>
          <w:szCs w:val="22"/>
          <w:lang w:val="mt-MT"/>
        </w:rPr>
        <w:t>axart</w:t>
      </w:r>
      <w:r w:rsidR="00D946D0">
        <w:rPr>
          <w:sz w:val="22"/>
          <w:szCs w:val="22"/>
          <w:lang w:val="mt-MT"/>
        </w:rPr>
        <w:t>-ijiem</w:t>
      </w:r>
      <w:r>
        <w:rPr>
          <w:sz w:val="22"/>
          <w:szCs w:val="22"/>
          <w:lang w:val="mt-MT"/>
        </w:rPr>
        <w:t xml:space="preserve"> (10) </w:t>
      </w:r>
      <w:r>
        <w:rPr>
          <w:rFonts w:cs="Calibri"/>
          <w:sz w:val="22"/>
          <w:szCs w:val="22"/>
          <w:lang w:val="mt-MT"/>
        </w:rPr>
        <w:t>ċ</w:t>
      </w:r>
      <w:r>
        <w:rPr>
          <w:sz w:val="22"/>
          <w:szCs w:val="22"/>
          <w:lang w:val="mt-MT"/>
        </w:rPr>
        <w:t>ans minn meta tir</w:t>
      </w:r>
      <w:r>
        <w:rPr>
          <w:rFonts w:cs="Calibri"/>
          <w:sz w:val="22"/>
          <w:szCs w:val="22"/>
          <w:lang w:val="mt-MT"/>
        </w:rPr>
        <w:t xml:space="preserve">ċievi din l-ittra sabiex tweġibni  bil-miktub bid-deċizzjoni tiegħek jekk hux se taċċetta li tibda </w:t>
      </w:r>
      <w:r w:rsidR="00410DD3">
        <w:rPr>
          <w:rFonts w:cs="Calibri"/>
          <w:sz w:val="22"/>
          <w:szCs w:val="22"/>
          <w:lang w:val="mt-MT"/>
        </w:rPr>
        <w:t>ssegwi</w:t>
      </w:r>
      <w:r>
        <w:rPr>
          <w:rFonts w:cs="Calibri"/>
          <w:sz w:val="22"/>
          <w:szCs w:val="22"/>
          <w:lang w:val="mt-MT"/>
        </w:rPr>
        <w:t xml:space="preserve"> dan il-programm. Jekk ma tibgħatx risposta sa</w:t>
      </w:r>
      <w:r w:rsidR="004B5223">
        <w:rPr>
          <w:rFonts w:cs="Calibri"/>
          <w:sz w:val="22"/>
          <w:szCs w:val="22"/>
          <w:lang w:val="mt-MT"/>
        </w:rPr>
        <w:t>ż</w:t>
      </w:r>
      <w:r>
        <w:rPr>
          <w:rFonts w:cs="Calibri"/>
          <w:sz w:val="22"/>
          <w:szCs w:val="22"/>
          <w:lang w:val="mt-MT"/>
        </w:rPr>
        <w:t>-</w:t>
      </w:r>
      <w:r w:rsidR="004B5223">
        <w:rPr>
          <w:rFonts w:cs="Calibri"/>
          <w:sz w:val="22"/>
          <w:szCs w:val="22"/>
          <w:lang w:val="mt-MT"/>
        </w:rPr>
        <w:t>ż</w:t>
      </w:r>
      <w:r>
        <w:rPr>
          <w:rFonts w:cs="Calibri"/>
          <w:sz w:val="22"/>
          <w:szCs w:val="22"/>
          <w:lang w:val="mt-MT"/>
        </w:rPr>
        <w:t xml:space="preserve">mien stipulat, </w:t>
      </w:r>
      <w:r w:rsidR="00410DD3">
        <w:rPr>
          <w:rFonts w:cs="Calibri"/>
          <w:sz w:val="22"/>
          <w:szCs w:val="22"/>
          <w:lang w:val="mt-MT"/>
        </w:rPr>
        <w:t xml:space="preserve">il-proċeduri </w:t>
      </w:r>
      <w:r>
        <w:rPr>
          <w:rFonts w:cs="Calibri"/>
          <w:sz w:val="22"/>
          <w:szCs w:val="22"/>
          <w:lang w:val="mt-MT"/>
        </w:rPr>
        <w:t>dixxiplinarj</w:t>
      </w:r>
      <w:r w:rsidR="00410DD3">
        <w:rPr>
          <w:rFonts w:cs="Calibri"/>
          <w:sz w:val="22"/>
          <w:szCs w:val="22"/>
          <w:lang w:val="mt-MT"/>
        </w:rPr>
        <w:t>i j</w:t>
      </w:r>
      <w:r>
        <w:rPr>
          <w:rFonts w:cs="Calibri"/>
          <w:sz w:val="22"/>
          <w:szCs w:val="22"/>
          <w:lang w:val="mt-MT"/>
        </w:rPr>
        <w:t>kompl</w:t>
      </w:r>
      <w:r w:rsidR="00410DD3">
        <w:rPr>
          <w:rFonts w:cs="Calibri"/>
          <w:sz w:val="22"/>
          <w:szCs w:val="22"/>
          <w:lang w:val="mt-MT"/>
        </w:rPr>
        <w:t>u</w:t>
      </w:r>
      <w:r>
        <w:rPr>
          <w:rFonts w:cs="Calibri"/>
          <w:sz w:val="22"/>
          <w:szCs w:val="22"/>
          <w:lang w:val="mt-MT"/>
        </w:rPr>
        <w:t>.</w:t>
      </w:r>
    </w:p>
    <w:p w14:paraId="0BE6AB06" w14:textId="2A18BE09" w:rsidR="00B346C6" w:rsidRDefault="00B346C6" w:rsidP="00D946D0">
      <w:pPr>
        <w:ind w:left="284" w:hanging="284"/>
      </w:pPr>
    </w:p>
    <w:p w14:paraId="123F3A03" w14:textId="12EB5DD6" w:rsidR="00B77EE7" w:rsidRDefault="00B77EE7" w:rsidP="00D946D0">
      <w:pPr>
        <w:ind w:left="284" w:hanging="284"/>
        <w:jc w:val="center"/>
        <w:rPr>
          <w:b/>
          <w:bCs/>
        </w:rPr>
      </w:pPr>
      <w:r w:rsidRPr="00B77EE7">
        <w:rPr>
          <w:b/>
          <w:bCs/>
        </w:rPr>
        <w:t>JEW</w:t>
      </w:r>
    </w:p>
    <w:p w14:paraId="6A7B9BC7" w14:textId="77777777" w:rsidR="00B77EE7" w:rsidRPr="00B77EE7" w:rsidRDefault="00B77EE7" w:rsidP="00D946D0">
      <w:pPr>
        <w:ind w:left="284" w:hanging="284"/>
        <w:rPr>
          <w:b/>
          <w:bCs/>
        </w:rPr>
      </w:pPr>
    </w:p>
    <w:p w14:paraId="322271E5" w14:textId="42EABE45" w:rsidR="00D946D0" w:rsidRPr="004F663B" w:rsidRDefault="004F663B" w:rsidP="00D946D0">
      <w:pPr>
        <w:ind w:left="284" w:hanging="284"/>
        <w:rPr>
          <w:sz w:val="22"/>
          <w:szCs w:val="22"/>
          <w:lang w:val="mt-MT"/>
        </w:rPr>
      </w:pPr>
      <w:r w:rsidRPr="00B77EE7">
        <w:rPr>
          <w:b/>
          <w:bCs/>
        </w:rPr>
        <w:t>B)</w:t>
      </w:r>
      <w:r>
        <w:t xml:space="preserve"> </w:t>
      </w:r>
      <w:r w:rsidR="00D946D0">
        <w:t xml:space="preserve"> </w:t>
      </w:r>
      <w:proofErr w:type="spellStart"/>
      <w:r>
        <w:t>Nixtieq</w:t>
      </w:r>
      <w:proofErr w:type="spellEnd"/>
      <w:r>
        <w:t xml:space="preserve"> </w:t>
      </w:r>
      <w:proofErr w:type="spellStart"/>
      <w:r>
        <w:t>ninfurmak</w:t>
      </w:r>
      <w:proofErr w:type="spellEnd"/>
      <w:r>
        <w:t xml:space="preserve"> li l-Bord tad-</w:t>
      </w:r>
      <w:proofErr w:type="spellStart"/>
      <w:r>
        <w:t>Dixxiplina</w:t>
      </w:r>
      <w:proofErr w:type="spellEnd"/>
      <w:r>
        <w:t xml:space="preserve"> </w:t>
      </w:r>
      <w:proofErr w:type="spellStart"/>
      <w:r>
        <w:t>temm</w:t>
      </w:r>
      <w:proofErr w:type="spellEnd"/>
      <w:r>
        <w:t xml:space="preserve"> l-</w:t>
      </w:r>
      <w:proofErr w:type="spellStart"/>
      <w:r>
        <w:t>investigazzjoni</w:t>
      </w:r>
      <w:proofErr w:type="spellEnd"/>
      <w:r>
        <w:t xml:space="preserve"> u fir-rapport </w:t>
      </w:r>
      <w:proofErr w:type="spellStart"/>
      <w:r w:rsidR="00B77EE7">
        <w:rPr>
          <w:rFonts w:cs="Calibri"/>
        </w:rPr>
        <w:t>ġ</w:t>
      </w:r>
      <w:r w:rsidR="00B77EE7">
        <w:t>ie</w:t>
      </w:r>
      <w:proofErr w:type="spellEnd"/>
      <w:r w:rsidR="00B77EE7">
        <w:t xml:space="preserve"> </w:t>
      </w:r>
      <w:proofErr w:type="spellStart"/>
      <w:r w:rsidR="00B77EE7">
        <w:t>rakkomandat</w:t>
      </w:r>
      <w:proofErr w:type="spellEnd"/>
      <w:r w:rsidR="00B77EE7">
        <w:t xml:space="preserve"> li inti </w:t>
      </w:r>
      <w:proofErr w:type="spellStart"/>
      <w:r w:rsidR="00B77EE7">
        <w:t>tibda</w:t>
      </w:r>
      <w:proofErr w:type="spellEnd"/>
      <w:r w:rsidR="00B77EE7">
        <w:t xml:space="preserve"> </w:t>
      </w:r>
      <w:proofErr w:type="spellStart"/>
      <w:r w:rsidR="00B77EE7">
        <w:t>tattendi</w:t>
      </w:r>
      <w:proofErr w:type="spellEnd"/>
      <w:r w:rsidR="00B77EE7">
        <w:t xml:space="preserve"> u </w:t>
      </w:r>
      <w:proofErr w:type="spellStart"/>
      <w:r w:rsidR="00B77EE7">
        <w:t>ssegwi</w:t>
      </w:r>
      <w:proofErr w:type="spellEnd"/>
      <w:r w:rsidR="00B77EE7">
        <w:t xml:space="preserve"> </w:t>
      </w:r>
      <w:r w:rsidR="00B77EE7" w:rsidRPr="004F663B">
        <w:rPr>
          <w:sz w:val="22"/>
          <w:szCs w:val="22"/>
          <w:lang w:val="mt-MT"/>
        </w:rPr>
        <w:t>programm ta’ g</w:t>
      </w:r>
      <w:r w:rsidR="00B77EE7" w:rsidRPr="004F663B">
        <w:rPr>
          <w:rFonts w:cs="Calibri"/>
          <w:sz w:val="22"/>
          <w:szCs w:val="22"/>
          <w:lang w:val="mt-MT"/>
        </w:rPr>
        <w:t>ħ</w:t>
      </w:r>
      <w:r w:rsidR="00B77EE7" w:rsidRPr="004F663B">
        <w:rPr>
          <w:sz w:val="22"/>
          <w:szCs w:val="22"/>
          <w:lang w:val="mt-MT"/>
        </w:rPr>
        <w:t>ajnuna professjonali</w:t>
      </w:r>
      <w:r w:rsidR="00B77EE7">
        <w:rPr>
          <w:sz w:val="22"/>
          <w:szCs w:val="22"/>
          <w:lang w:val="mt-MT"/>
        </w:rPr>
        <w:t xml:space="preserve"> provdut mill Employee Support Programme (ESP). </w:t>
      </w:r>
      <w:r w:rsidR="00D946D0" w:rsidRPr="004F663B">
        <w:rPr>
          <w:sz w:val="22"/>
          <w:szCs w:val="22"/>
          <w:lang w:val="mt-MT"/>
        </w:rPr>
        <w:t>Jekk taqbel li ssegwi programm ta’ g</w:t>
      </w:r>
      <w:r w:rsidR="00D946D0" w:rsidRPr="004F663B">
        <w:rPr>
          <w:rFonts w:cs="Calibri"/>
          <w:sz w:val="22"/>
          <w:szCs w:val="22"/>
          <w:lang w:val="mt-MT"/>
        </w:rPr>
        <w:t>ħ</w:t>
      </w:r>
      <w:r w:rsidR="00D946D0" w:rsidRPr="004F663B">
        <w:rPr>
          <w:sz w:val="22"/>
          <w:szCs w:val="22"/>
          <w:lang w:val="mt-MT"/>
        </w:rPr>
        <w:t>ajnuna professjonali, il-perjodu ta</w:t>
      </w:r>
      <w:r w:rsidR="00D946D0" w:rsidRPr="004F663B">
        <w:rPr>
          <w:rFonts w:cs="Calibri"/>
          <w:sz w:val="22"/>
          <w:szCs w:val="22"/>
          <w:lang w:val="mt-MT"/>
        </w:rPr>
        <w:t>l-iskadenza</w:t>
      </w:r>
      <w:r w:rsidR="00D946D0" w:rsidRPr="004F663B">
        <w:rPr>
          <w:sz w:val="22"/>
          <w:szCs w:val="22"/>
          <w:lang w:val="mt-MT"/>
        </w:rPr>
        <w:t xml:space="preserve"> tal-azzjoni dixxiplinarja se ji</w:t>
      </w:r>
      <w:r w:rsidR="00D946D0" w:rsidRPr="004F663B">
        <w:rPr>
          <w:rFonts w:cs="Calibri"/>
          <w:sz w:val="22"/>
          <w:szCs w:val="22"/>
          <w:lang w:val="mt-MT"/>
        </w:rPr>
        <w:t>ġ</w:t>
      </w:r>
      <w:r w:rsidR="00D946D0" w:rsidRPr="004F663B">
        <w:rPr>
          <w:sz w:val="22"/>
          <w:szCs w:val="22"/>
          <w:lang w:val="mt-MT"/>
        </w:rPr>
        <w:t>i sospi</w:t>
      </w:r>
      <w:r w:rsidR="00D946D0" w:rsidRPr="004F663B">
        <w:rPr>
          <w:rFonts w:cs="Calibri"/>
          <w:sz w:val="22"/>
          <w:szCs w:val="22"/>
          <w:lang w:val="mt-MT"/>
        </w:rPr>
        <w:t>ż</w:t>
      </w:r>
      <w:r w:rsidR="00D946D0" w:rsidRPr="004F663B">
        <w:rPr>
          <w:sz w:val="22"/>
          <w:szCs w:val="22"/>
          <w:lang w:val="mt-MT"/>
        </w:rPr>
        <w:t>. F’kaz li inti ssegwi dan il-programm, l-organizzazzjoni li tkun qed toffrilek l-g</w:t>
      </w:r>
      <w:r w:rsidR="00D946D0" w:rsidRPr="004F663B">
        <w:rPr>
          <w:rFonts w:cs="Calibri"/>
          <w:sz w:val="22"/>
          <w:szCs w:val="22"/>
          <w:lang w:val="mt-MT"/>
        </w:rPr>
        <w:t>ħ</w:t>
      </w:r>
      <w:r w:rsidR="00D946D0" w:rsidRPr="004F663B">
        <w:rPr>
          <w:sz w:val="22"/>
          <w:szCs w:val="22"/>
          <w:lang w:val="mt-MT"/>
        </w:rPr>
        <w:t>ajnuna se tkun qed tiprovdili rapporti regolari rigward il-parte</w:t>
      </w:r>
      <w:r w:rsidR="00D946D0" w:rsidRPr="004F663B">
        <w:rPr>
          <w:rFonts w:cs="Calibri"/>
          <w:sz w:val="22"/>
          <w:szCs w:val="22"/>
          <w:lang w:val="mt-MT"/>
        </w:rPr>
        <w:t>ċ</w:t>
      </w:r>
      <w:r w:rsidR="00D946D0" w:rsidRPr="004F663B">
        <w:rPr>
          <w:sz w:val="22"/>
          <w:szCs w:val="22"/>
          <w:lang w:val="mt-MT"/>
        </w:rPr>
        <w:t>ipazzjoni u l-progress tieg</w:t>
      </w:r>
      <w:r w:rsidR="00D946D0" w:rsidRPr="004F663B">
        <w:rPr>
          <w:rFonts w:cs="Calibri"/>
          <w:sz w:val="22"/>
          <w:szCs w:val="22"/>
          <w:lang w:val="mt-MT"/>
        </w:rPr>
        <w:t>ħ</w:t>
      </w:r>
      <w:r w:rsidR="00D946D0" w:rsidRPr="004F663B">
        <w:rPr>
          <w:sz w:val="22"/>
          <w:szCs w:val="22"/>
          <w:lang w:val="mt-MT"/>
        </w:rPr>
        <w:t xml:space="preserve">ek fil-programm. </w:t>
      </w:r>
    </w:p>
    <w:p w14:paraId="6E7831F5" w14:textId="77777777" w:rsidR="00D946D0" w:rsidRDefault="00D946D0" w:rsidP="00D946D0">
      <w:pPr>
        <w:ind w:left="284" w:hanging="284"/>
        <w:rPr>
          <w:sz w:val="22"/>
          <w:szCs w:val="22"/>
          <w:lang w:val="mt-MT"/>
        </w:rPr>
      </w:pPr>
    </w:p>
    <w:p w14:paraId="1421870E" w14:textId="1F781A99" w:rsidR="00D946D0" w:rsidRDefault="00D946D0" w:rsidP="00D946D0">
      <w:pPr>
        <w:ind w:left="284"/>
        <w:rPr>
          <w:rFonts w:cs="Georgia"/>
          <w:noProof/>
          <w:sz w:val="22"/>
          <w:szCs w:val="22"/>
          <w:lang w:val="en-GB"/>
        </w:rPr>
      </w:pPr>
      <w:r>
        <w:rPr>
          <w:sz w:val="22"/>
          <w:szCs w:val="22"/>
          <w:lang w:val="mt-MT"/>
        </w:rPr>
        <w:t>Nixtieq ninfurmak li g</w:t>
      </w:r>
      <w:r>
        <w:rPr>
          <w:rFonts w:cs="Calibri"/>
          <w:sz w:val="22"/>
          <w:szCs w:val="22"/>
          <w:lang w:val="mt-MT"/>
        </w:rPr>
        <w:t>ħ</w:t>
      </w:r>
      <w:r>
        <w:rPr>
          <w:sz w:val="22"/>
          <w:szCs w:val="22"/>
          <w:lang w:val="mt-MT"/>
        </w:rPr>
        <w:t>andek g</w:t>
      </w:r>
      <w:r>
        <w:rPr>
          <w:rFonts w:cs="Calibri"/>
          <w:sz w:val="22"/>
          <w:szCs w:val="22"/>
          <w:lang w:val="mt-MT"/>
        </w:rPr>
        <w:t>ħ</w:t>
      </w:r>
      <w:r>
        <w:rPr>
          <w:sz w:val="22"/>
          <w:szCs w:val="22"/>
          <w:lang w:val="mt-MT"/>
        </w:rPr>
        <w:t>axart</w:t>
      </w:r>
      <w:r>
        <w:rPr>
          <w:sz w:val="22"/>
          <w:szCs w:val="22"/>
          <w:lang w:val="mt-MT"/>
        </w:rPr>
        <w:t>-ijiem</w:t>
      </w:r>
      <w:r>
        <w:rPr>
          <w:sz w:val="22"/>
          <w:szCs w:val="22"/>
          <w:lang w:val="mt-MT"/>
        </w:rPr>
        <w:t xml:space="preserve"> (10) </w:t>
      </w:r>
      <w:r>
        <w:rPr>
          <w:rFonts w:cs="Calibri"/>
          <w:sz w:val="22"/>
          <w:szCs w:val="22"/>
          <w:lang w:val="mt-MT"/>
        </w:rPr>
        <w:t>ċ</w:t>
      </w:r>
      <w:r>
        <w:rPr>
          <w:sz w:val="22"/>
          <w:szCs w:val="22"/>
          <w:lang w:val="mt-MT"/>
        </w:rPr>
        <w:t>ans minn meta tir</w:t>
      </w:r>
      <w:r>
        <w:rPr>
          <w:rFonts w:cs="Calibri"/>
          <w:sz w:val="22"/>
          <w:szCs w:val="22"/>
          <w:lang w:val="mt-MT"/>
        </w:rPr>
        <w:t>ċievi din l-ittra sabiex tweġibni  bil-miktub bid-deċizzjoni tiegħek jekk hux se taċċetta li tibda ssegwi dan il-programm. Jekk ma tibgħatx risposta saż-żmien stipulat, il-proċeduri dixxiplinarji jkomplu.</w:t>
      </w:r>
    </w:p>
    <w:p w14:paraId="2B3BBA28" w14:textId="6546F216" w:rsidR="00B346C6" w:rsidRDefault="00B346C6" w:rsidP="00B346C6"/>
    <w:p w14:paraId="2D61541E" w14:textId="42922DEA" w:rsidR="00B346C6" w:rsidRDefault="00B346C6" w:rsidP="00B346C6"/>
    <w:p w14:paraId="7CF84378" w14:textId="77777777" w:rsidR="00D946D0" w:rsidRDefault="00D946D0" w:rsidP="00B346C6"/>
    <w:p w14:paraId="09E4D699" w14:textId="22C584E1" w:rsidR="00B346C6" w:rsidRDefault="00B346C6" w:rsidP="00B346C6">
      <w:pPr>
        <w:rPr>
          <w:rFonts w:cs="Georgia"/>
          <w:noProof/>
          <w:sz w:val="22"/>
          <w:szCs w:val="22"/>
          <w:lang w:val="en-GB"/>
        </w:rPr>
      </w:pPr>
      <w:r>
        <w:rPr>
          <w:rFonts w:cs="Georgia"/>
          <w:noProof/>
          <w:sz w:val="22"/>
          <w:szCs w:val="22"/>
          <w:lang w:val="en-GB"/>
        </w:rPr>
        <w:t>______________________</w:t>
      </w:r>
      <w:r w:rsidR="00B56DEF">
        <w:rPr>
          <w:rFonts w:cs="Georgia"/>
          <w:noProof/>
          <w:sz w:val="22"/>
          <w:szCs w:val="22"/>
          <w:lang w:val="en-GB"/>
        </w:rPr>
        <w:softHyphen/>
      </w:r>
      <w:r w:rsidR="00B56DEF">
        <w:rPr>
          <w:rFonts w:cs="Georgia"/>
          <w:noProof/>
          <w:sz w:val="22"/>
          <w:szCs w:val="22"/>
          <w:lang w:val="en-GB"/>
        </w:rPr>
        <w:softHyphen/>
      </w:r>
      <w:r w:rsidR="00B56DEF">
        <w:rPr>
          <w:rFonts w:cs="Georgia"/>
          <w:noProof/>
          <w:sz w:val="22"/>
          <w:szCs w:val="22"/>
          <w:lang w:val="en-GB"/>
        </w:rPr>
        <w:softHyphen/>
      </w:r>
      <w:r w:rsidR="00B56DEF">
        <w:rPr>
          <w:rFonts w:cs="Georgia"/>
          <w:noProof/>
          <w:sz w:val="22"/>
          <w:szCs w:val="22"/>
          <w:lang w:val="en-GB"/>
        </w:rPr>
        <w:softHyphen/>
      </w:r>
      <w:r w:rsidR="00B56DEF">
        <w:rPr>
          <w:rFonts w:cs="Georgia"/>
          <w:noProof/>
          <w:sz w:val="22"/>
          <w:szCs w:val="22"/>
          <w:lang w:val="en-GB"/>
        </w:rPr>
        <w:softHyphen/>
      </w:r>
      <w:r w:rsidR="00B56DEF">
        <w:rPr>
          <w:rFonts w:cs="Georgia"/>
          <w:noProof/>
          <w:sz w:val="22"/>
          <w:szCs w:val="22"/>
          <w:lang w:val="en-GB"/>
        </w:rPr>
        <w:softHyphen/>
      </w:r>
      <w:r w:rsidR="00B56DEF">
        <w:rPr>
          <w:rFonts w:cs="Georgia"/>
          <w:noProof/>
          <w:sz w:val="22"/>
          <w:szCs w:val="22"/>
          <w:lang w:val="en-GB"/>
        </w:rPr>
        <w:softHyphen/>
      </w:r>
      <w:r w:rsidR="00B56DEF">
        <w:rPr>
          <w:rFonts w:cs="Georgia"/>
          <w:noProof/>
          <w:sz w:val="22"/>
          <w:szCs w:val="22"/>
          <w:lang w:val="en-GB"/>
        </w:rPr>
        <w:softHyphen/>
      </w:r>
      <w:r w:rsidR="00B56DEF">
        <w:rPr>
          <w:rFonts w:cs="Georgia"/>
          <w:noProof/>
          <w:sz w:val="22"/>
          <w:szCs w:val="22"/>
          <w:lang w:val="en-GB"/>
        </w:rPr>
        <w:softHyphen/>
      </w:r>
      <w:r w:rsidR="00B56DEF">
        <w:rPr>
          <w:rFonts w:cs="Georgia"/>
          <w:noProof/>
          <w:sz w:val="22"/>
          <w:szCs w:val="22"/>
          <w:lang w:val="en-GB"/>
        </w:rPr>
        <w:softHyphen/>
      </w:r>
      <w:r w:rsidR="00B56DEF">
        <w:rPr>
          <w:rFonts w:cs="Georgia"/>
          <w:noProof/>
          <w:sz w:val="22"/>
          <w:szCs w:val="22"/>
          <w:lang w:val="en-GB"/>
        </w:rPr>
        <w:softHyphen/>
      </w:r>
      <w:r w:rsidR="00B56DEF">
        <w:rPr>
          <w:rFonts w:cs="Georgia"/>
          <w:noProof/>
          <w:sz w:val="22"/>
          <w:szCs w:val="22"/>
          <w:lang w:val="en-GB"/>
        </w:rPr>
        <w:softHyphen/>
      </w:r>
      <w:r w:rsidR="00B56DEF">
        <w:rPr>
          <w:rFonts w:cs="Georgia"/>
          <w:noProof/>
          <w:sz w:val="22"/>
          <w:szCs w:val="22"/>
          <w:lang w:val="en-GB"/>
        </w:rPr>
        <w:softHyphen/>
      </w:r>
      <w:r w:rsidR="00B56DEF">
        <w:rPr>
          <w:rFonts w:cs="Georgia"/>
          <w:noProof/>
          <w:sz w:val="22"/>
          <w:szCs w:val="22"/>
          <w:lang w:val="en-GB"/>
        </w:rPr>
        <w:softHyphen/>
      </w:r>
      <w:r w:rsidR="00B56DEF">
        <w:rPr>
          <w:rFonts w:cs="Georgia"/>
          <w:noProof/>
          <w:sz w:val="22"/>
          <w:szCs w:val="22"/>
          <w:lang w:val="en-GB"/>
        </w:rPr>
        <w:softHyphen/>
      </w:r>
      <w:r w:rsidR="00B56DEF">
        <w:rPr>
          <w:rFonts w:cs="Georgia"/>
          <w:noProof/>
          <w:sz w:val="22"/>
          <w:szCs w:val="22"/>
          <w:lang w:val="en-GB"/>
        </w:rPr>
        <w:softHyphen/>
      </w:r>
      <w:r w:rsidR="00B56DEF">
        <w:rPr>
          <w:rFonts w:cs="Georgia"/>
          <w:noProof/>
          <w:sz w:val="22"/>
          <w:szCs w:val="22"/>
          <w:lang w:val="en-GB"/>
        </w:rPr>
        <w:softHyphen/>
      </w:r>
      <w:r w:rsidR="00B56DEF">
        <w:rPr>
          <w:rFonts w:cs="Georgia"/>
          <w:noProof/>
          <w:sz w:val="22"/>
          <w:szCs w:val="22"/>
          <w:lang w:val="en-GB"/>
        </w:rPr>
        <w:softHyphen/>
        <w:t>_______________________</w:t>
      </w:r>
      <w:r>
        <w:rPr>
          <w:rStyle w:val="FootnoteReference"/>
          <w:sz w:val="22"/>
          <w:szCs w:val="22"/>
          <w:lang w:val="en-GB"/>
        </w:rPr>
        <w:footnoteReference w:id="2"/>
      </w:r>
    </w:p>
    <w:p w14:paraId="77388F63" w14:textId="67DFD898" w:rsidR="00B56DEF" w:rsidRPr="00B56DEF" w:rsidRDefault="00B346C6" w:rsidP="00B346C6">
      <w:pPr>
        <w:rPr>
          <w:rFonts w:cs="Georgia"/>
          <w:b/>
          <w:bCs/>
          <w:noProof/>
          <w:sz w:val="22"/>
          <w:szCs w:val="22"/>
          <w:lang w:val="en-GB"/>
        </w:rPr>
      </w:pPr>
      <w:r w:rsidRPr="00B56DEF">
        <w:rPr>
          <w:rFonts w:cs="Georgia"/>
          <w:b/>
          <w:bCs/>
          <w:noProof/>
          <w:sz w:val="22"/>
          <w:szCs w:val="22"/>
          <w:lang w:val="en-GB"/>
        </w:rPr>
        <w:t>(</w:t>
      </w:r>
      <w:r w:rsidR="00B56DEF" w:rsidRPr="00B56DEF">
        <w:rPr>
          <w:rFonts w:cs="Georgia"/>
          <w:b/>
          <w:bCs/>
          <w:noProof/>
          <w:sz w:val="22"/>
          <w:szCs w:val="22"/>
          <w:lang w:val="en-GB"/>
        </w:rPr>
        <w:t>Name &amp; Surname of the Head of Department, Grade)</w:t>
      </w:r>
    </w:p>
    <w:p w14:paraId="2B095AF0" w14:textId="4FE1AEB8" w:rsidR="00B346C6" w:rsidRDefault="00B56DEF" w:rsidP="00B346C6">
      <w:pPr>
        <w:rPr>
          <w:rFonts w:cs="Georgia"/>
          <w:b/>
          <w:noProof/>
          <w:sz w:val="22"/>
          <w:szCs w:val="22"/>
          <w:lang w:val="en-GB"/>
        </w:rPr>
      </w:pPr>
      <w:r>
        <w:rPr>
          <w:rFonts w:cs="Georgia"/>
          <w:noProof/>
          <w:sz w:val="22"/>
          <w:szCs w:val="22"/>
          <w:lang w:val="en-GB"/>
        </w:rPr>
        <w:t>(</w:t>
      </w:r>
      <w:r w:rsidR="00E937D2">
        <w:rPr>
          <w:rFonts w:cs="Georgia"/>
          <w:b/>
          <w:noProof/>
          <w:sz w:val="22"/>
          <w:szCs w:val="22"/>
          <w:lang w:val="en-GB"/>
        </w:rPr>
        <w:t>Head of Department Signature)</w:t>
      </w:r>
    </w:p>
    <w:p w14:paraId="18E64C3D" w14:textId="7AFF76F0" w:rsidR="00B56DEF" w:rsidRPr="003C296C" w:rsidRDefault="00B56DEF" w:rsidP="00B346C6">
      <w:pPr>
        <w:rPr>
          <w:rFonts w:cs="Georgia"/>
          <w:noProof/>
          <w:sz w:val="22"/>
          <w:szCs w:val="22"/>
          <w:lang w:val="en-GB"/>
        </w:rPr>
      </w:pPr>
    </w:p>
    <w:sectPr w:rsidR="00B56DEF" w:rsidRPr="003C29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19A09" w14:textId="77777777" w:rsidR="00717C5F" w:rsidRDefault="00717C5F" w:rsidP="00B346C6">
      <w:r>
        <w:separator/>
      </w:r>
    </w:p>
  </w:endnote>
  <w:endnote w:type="continuationSeparator" w:id="0">
    <w:p w14:paraId="142F53D0" w14:textId="77777777" w:rsidR="00717C5F" w:rsidRDefault="00717C5F" w:rsidP="00B3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27B3C" w14:textId="77777777" w:rsidR="00717C5F" w:rsidRDefault="00717C5F" w:rsidP="00B346C6">
      <w:r>
        <w:separator/>
      </w:r>
    </w:p>
  </w:footnote>
  <w:footnote w:type="continuationSeparator" w:id="0">
    <w:p w14:paraId="579793BD" w14:textId="77777777" w:rsidR="00717C5F" w:rsidRDefault="00717C5F" w:rsidP="00B346C6">
      <w:r>
        <w:continuationSeparator/>
      </w:r>
    </w:p>
  </w:footnote>
  <w:footnote w:id="1">
    <w:p w14:paraId="6339F671" w14:textId="77777777" w:rsidR="00AB7207" w:rsidRPr="00486F24" w:rsidRDefault="00AB7207" w:rsidP="00AB7207">
      <w:pPr>
        <w:pStyle w:val="FootnoteText"/>
        <w:rPr>
          <w:sz w:val="18"/>
          <w:szCs w:val="22"/>
          <w:lang w:val="mt-MT"/>
        </w:rPr>
      </w:pPr>
      <w:r w:rsidRPr="00486F24">
        <w:rPr>
          <w:rStyle w:val="FootnoteReference"/>
          <w:sz w:val="18"/>
          <w:szCs w:val="22"/>
          <w:lang w:val="mt-MT"/>
        </w:rPr>
        <w:footnoteRef/>
      </w:r>
      <w:r w:rsidRPr="00486F24">
        <w:rPr>
          <w:rFonts w:ascii="Georgia" w:hAnsi="Georgia" w:cs="Georgia"/>
          <w:sz w:val="20"/>
          <w:lang w:val="mt-MT"/>
        </w:rPr>
        <w:t xml:space="preserve"> </w:t>
      </w:r>
      <w:r>
        <w:rPr>
          <w:sz w:val="18"/>
          <w:szCs w:val="22"/>
          <w:lang w:val="mt-MT"/>
        </w:rPr>
        <w:t>D</w:t>
      </w:r>
      <w:r w:rsidRPr="00486F24">
        <w:rPr>
          <w:sz w:val="18"/>
          <w:szCs w:val="22"/>
          <w:lang w:val="mt-MT"/>
        </w:rPr>
        <w:t>ata tal-ittra tal-akkuża</w:t>
      </w:r>
      <w:r>
        <w:rPr>
          <w:sz w:val="18"/>
          <w:szCs w:val="22"/>
          <w:lang w:val="mt-MT"/>
        </w:rPr>
        <w:t>.</w:t>
      </w:r>
    </w:p>
  </w:footnote>
  <w:footnote w:id="2">
    <w:p w14:paraId="76AD3C51" w14:textId="3DE9AF26" w:rsidR="00B346C6" w:rsidRDefault="00B346C6" w:rsidP="00B346C6">
      <w:pPr>
        <w:pStyle w:val="FootnoteText"/>
        <w:rPr>
          <w:lang w:val="mt-MT"/>
        </w:rPr>
      </w:pPr>
      <w:r w:rsidRPr="000948B5">
        <w:rPr>
          <w:rStyle w:val="FootnoteReference"/>
          <w:sz w:val="18"/>
          <w:szCs w:val="22"/>
          <w:lang w:val="mt-MT"/>
        </w:rPr>
        <w:footnoteRef/>
      </w:r>
      <w:r w:rsidRPr="000948B5">
        <w:rPr>
          <w:sz w:val="18"/>
          <w:szCs w:val="22"/>
          <w:lang w:val="mt-MT"/>
        </w:rPr>
        <w:t xml:space="preserve"> </w:t>
      </w:r>
      <w:r w:rsidR="00E937D2">
        <w:rPr>
          <w:sz w:val="18"/>
          <w:szCs w:val="22"/>
          <w:lang w:val="mt-MT"/>
        </w:rPr>
        <w:t xml:space="preserve">Head of Department Signature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E4525"/>
    <w:multiLevelType w:val="hybridMultilevel"/>
    <w:tmpl w:val="B0E283C8"/>
    <w:lvl w:ilvl="0" w:tplc="5CFC9F7A">
      <w:start w:val="1"/>
      <w:numFmt w:val="lowerLetter"/>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595FB8"/>
    <w:multiLevelType w:val="hybridMultilevel"/>
    <w:tmpl w:val="94482358"/>
    <w:lvl w:ilvl="0" w:tplc="50787052">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38349A"/>
    <w:multiLevelType w:val="hybridMultilevel"/>
    <w:tmpl w:val="5FD4B8F0"/>
    <w:lvl w:ilvl="0" w:tplc="31B0ADD6">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78398B"/>
    <w:multiLevelType w:val="hybridMultilevel"/>
    <w:tmpl w:val="52CCDD30"/>
    <w:lvl w:ilvl="0" w:tplc="646CE3E4">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C6"/>
    <w:rsid w:val="000763A6"/>
    <w:rsid w:val="000948B5"/>
    <w:rsid w:val="00095B61"/>
    <w:rsid w:val="002036A5"/>
    <w:rsid w:val="00206EE3"/>
    <w:rsid w:val="002562A7"/>
    <w:rsid w:val="00345F7D"/>
    <w:rsid w:val="00360302"/>
    <w:rsid w:val="003C296C"/>
    <w:rsid w:val="00410DD3"/>
    <w:rsid w:val="004260D8"/>
    <w:rsid w:val="00487725"/>
    <w:rsid w:val="004A7F90"/>
    <w:rsid w:val="004B5223"/>
    <w:rsid w:val="004B6807"/>
    <w:rsid w:val="004F663B"/>
    <w:rsid w:val="00505D37"/>
    <w:rsid w:val="00524CDD"/>
    <w:rsid w:val="0057339B"/>
    <w:rsid w:val="00586D53"/>
    <w:rsid w:val="005C2785"/>
    <w:rsid w:val="006C790E"/>
    <w:rsid w:val="006F6E63"/>
    <w:rsid w:val="00717C5F"/>
    <w:rsid w:val="007D47C7"/>
    <w:rsid w:val="0081548B"/>
    <w:rsid w:val="00941111"/>
    <w:rsid w:val="00981686"/>
    <w:rsid w:val="00996D3E"/>
    <w:rsid w:val="00AB7207"/>
    <w:rsid w:val="00B110C3"/>
    <w:rsid w:val="00B346C6"/>
    <w:rsid w:val="00B56DEF"/>
    <w:rsid w:val="00B75888"/>
    <w:rsid w:val="00B77EE7"/>
    <w:rsid w:val="00BE04D5"/>
    <w:rsid w:val="00BE1E87"/>
    <w:rsid w:val="00C37435"/>
    <w:rsid w:val="00C473EB"/>
    <w:rsid w:val="00CF605E"/>
    <w:rsid w:val="00D37F14"/>
    <w:rsid w:val="00D455EF"/>
    <w:rsid w:val="00D61216"/>
    <w:rsid w:val="00D946D0"/>
    <w:rsid w:val="00DF2ED5"/>
    <w:rsid w:val="00E937D2"/>
    <w:rsid w:val="00EC2018"/>
    <w:rsid w:val="00F75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7594"/>
  <w15:chartTrackingRefBased/>
  <w15:docId w15:val="{032AEFB4-7943-4EBB-93E7-DE4D2F79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C6"/>
    <w:pPr>
      <w:spacing w:after="0" w:line="240" w:lineRule="auto"/>
      <w:jc w:val="both"/>
    </w:pPr>
    <w:rPr>
      <w:rFonts w:ascii="Calibri" w:eastAsia="Times New Roman" w:hAnsi="Calibri" w:cs="Times New Roman"/>
      <w:sz w:val="20"/>
      <w:szCs w:val="24"/>
      <w:lang w:val="en-US"/>
    </w:rPr>
  </w:style>
  <w:style w:type="paragraph" w:styleId="Heading2">
    <w:name w:val="heading 2"/>
    <w:basedOn w:val="Normal"/>
    <w:next w:val="Normal"/>
    <w:link w:val="Heading2Char"/>
    <w:semiHidden/>
    <w:unhideWhenUsed/>
    <w:qFormat/>
    <w:rsid w:val="00B346C6"/>
    <w:pPr>
      <w:keepNext/>
      <w:spacing w:before="240" w:after="60"/>
      <w:outlineLvl w:val="1"/>
    </w:pPr>
    <w:rPr>
      <w:b/>
      <w:bCs/>
      <w:iCs/>
      <w:shadow/>
      <w:color w:val="333333"/>
      <w:spacing w:val="2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346C6"/>
    <w:rPr>
      <w:rFonts w:ascii="Calibri" w:eastAsia="Times New Roman" w:hAnsi="Calibri" w:cs="Times New Roman"/>
      <w:b/>
      <w:bCs/>
      <w:iCs/>
      <w:shadow/>
      <w:color w:val="333333"/>
      <w:spacing w:val="20"/>
      <w:szCs w:val="28"/>
      <w:lang w:val="en-US"/>
    </w:rPr>
  </w:style>
  <w:style w:type="paragraph" w:styleId="FootnoteText">
    <w:name w:val="footnote text"/>
    <w:basedOn w:val="Normal"/>
    <w:link w:val="FootnoteTextChar"/>
    <w:unhideWhenUsed/>
    <w:rsid w:val="00B346C6"/>
    <w:pPr>
      <w:jc w:val="left"/>
    </w:pPr>
    <w:rPr>
      <w:sz w:val="16"/>
      <w:szCs w:val="20"/>
    </w:rPr>
  </w:style>
  <w:style w:type="character" w:customStyle="1" w:styleId="FootnoteTextChar">
    <w:name w:val="Footnote Text Char"/>
    <w:basedOn w:val="DefaultParagraphFont"/>
    <w:link w:val="FootnoteText"/>
    <w:rsid w:val="00B346C6"/>
    <w:rPr>
      <w:rFonts w:ascii="Calibri" w:eastAsia="Times New Roman" w:hAnsi="Calibri" w:cs="Times New Roman"/>
      <w:sz w:val="16"/>
      <w:szCs w:val="20"/>
      <w:lang w:val="en-US"/>
    </w:rPr>
  </w:style>
  <w:style w:type="character" w:styleId="FootnoteReference">
    <w:name w:val="footnote reference"/>
    <w:unhideWhenUsed/>
    <w:rsid w:val="00B346C6"/>
    <w:rPr>
      <w:rFonts w:ascii="Calibri" w:hAnsi="Calibri" w:cs="Times New Roman" w:hint="default"/>
      <w:vertAlign w:val="superscript"/>
    </w:rPr>
  </w:style>
  <w:style w:type="paragraph" w:styleId="EndnoteText">
    <w:name w:val="endnote text"/>
    <w:basedOn w:val="Normal"/>
    <w:link w:val="EndnoteTextChar"/>
    <w:uiPriority w:val="99"/>
    <w:semiHidden/>
    <w:unhideWhenUsed/>
    <w:rsid w:val="00BE1E87"/>
    <w:rPr>
      <w:szCs w:val="20"/>
    </w:rPr>
  </w:style>
  <w:style w:type="character" w:customStyle="1" w:styleId="EndnoteTextChar">
    <w:name w:val="Endnote Text Char"/>
    <w:basedOn w:val="DefaultParagraphFont"/>
    <w:link w:val="EndnoteText"/>
    <w:uiPriority w:val="99"/>
    <w:semiHidden/>
    <w:rsid w:val="00BE1E87"/>
    <w:rPr>
      <w:rFonts w:ascii="Calibri" w:eastAsia="Times New Roman" w:hAnsi="Calibri" w:cs="Times New Roman"/>
      <w:sz w:val="20"/>
      <w:szCs w:val="20"/>
      <w:lang w:val="en-US"/>
    </w:rPr>
  </w:style>
  <w:style w:type="character" w:styleId="EndnoteReference">
    <w:name w:val="endnote reference"/>
    <w:basedOn w:val="DefaultParagraphFont"/>
    <w:uiPriority w:val="99"/>
    <w:semiHidden/>
    <w:unhideWhenUsed/>
    <w:rsid w:val="00BE1E87"/>
    <w:rPr>
      <w:vertAlign w:val="superscript"/>
    </w:rPr>
  </w:style>
  <w:style w:type="paragraph" w:styleId="ListParagraph">
    <w:name w:val="List Paragraph"/>
    <w:basedOn w:val="Normal"/>
    <w:uiPriority w:val="34"/>
    <w:qFormat/>
    <w:rsid w:val="004F6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00933">
      <w:bodyDiv w:val="1"/>
      <w:marLeft w:val="0"/>
      <w:marRight w:val="0"/>
      <w:marTop w:val="0"/>
      <w:marBottom w:val="0"/>
      <w:divBdr>
        <w:top w:val="none" w:sz="0" w:space="0" w:color="auto"/>
        <w:left w:val="none" w:sz="0" w:space="0" w:color="auto"/>
        <w:bottom w:val="none" w:sz="0" w:space="0" w:color="auto"/>
        <w:right w:val="none" w:sz="0" w:space="0" w:color="auto"/>
      </w:divBdr>
    </w:div>
    <w:div w:id="262734194">
      <w:bodyDiv w:val="1"/>
      <w:marLeft w:val="0"/>
      <w:marRight w:val="0"/>
      <w:marTop w:val="0"/>
      <w:marBottom w:val="0"/>
      <w:divBdr>
        <w:top w:val="none" w:sz="0" w:space="0" w:color="auto"/>
        <w:left w:val="none" w:sz="0" w:space="0" w:color="auto"/>
        <w:bottom w:val="none" w:sz="0" w:space="0" w:color="auto"/>
        <w:right w:val="none" w:sz="0" w:space="0" w:color="auto"/>
      </w:divBdr>
    </w:div>
    <w:div w:id="673797202">
      <w:bodyDiv w:val="1"/>
      <w:marLeft w:val="0"/>
      <w:marRight w:val="0"/>
      <w:marTop w:val="0"/>
      <w:marBottom w:val="0"/>
      <w:divBdr>
        <w:top w:val="none" w:sz="0" w:space="0" w:color="auto"/>
        <w:left w:val="none" w:sz="0" w:space="0" w:color="auto"/>
        <w:bottom w:val="none" w:sz="0" w:space="0" w:color="auto"/>
        <w:right w:val="none" w:sz="0" w:space="0" w:color="auto"/>
      </w:divBdr>
    </w:div>
    <w:div w:id="123839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6269C78A3CEA4B83D7CAA822B4A5B0" ma:contentTypeVersion="2" ma:contentTypeDescription="Create a new document." ma:contentTypeScope="" ma:versionID="6d3627a17e4e72637500243703931e52">
  <xsd:schema xmlns:xsd="http://www.w3.org/2001/XMLSchema" xmlns:xs="http://www.w3.org/2001/XMLSchema" xmlns:p="http://schemas.microsoft.com/office/2006/metadata/properties" xmlns:ns1="http://schemas.microsoft.com/sharepoint/v3" xmlns:ns2="e7d028e5-b8a7-4348-a6a3-4e6360cebfb2" targetNamespace="http://schemas.microsoft.com/office/2006/metadata/properties" ma:root="true" ma:fieldsID="5dcc149f6156d0f2688e64483fa2a0ef" ns1:_="" ns2:_="">
    <xsd:import namespace="http://schemas.microsoft.com/sharepoint/v3"/>
    <xsd:import namespace="e7d028e5-b8a7-4348-a6a3-4e6360cebfb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d028e5-b8a7-4348-a6a3-4e6360cebf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5A7F7-A0EB-431E-BCCA-98357899E6F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1A979D7-3CCF-4108-BFF0-E41AE30C4F63}">
  <ds:schemaRefs>
    <ds:schemaRef ds:uri="http://schemas.openxmlformats.org/officeDocument/2006/bibliography"/>
  </ds:schemaRefs>
</ds:datastoreItem>
</file>

<file path=customXml/itemProps3.xml><?xml version="1.0" encoding="utf-8"?>
<ds:datastoreItem xmlns:ds="http://schemas.openxmlformats.org/officeDocument/2006/customXml" ds:itemID="{E4F7C0B7-E132-406D-8042-28F88EBDA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d028e5-b8a7-4348-a6a3-4e6360ceb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09B100-F77B-4EB2-8E9D-2EDA1E29EE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 Rebecca at OPM</dc:creator>
  <cp:keywords/>
  <dc:description/>
  <cp:lastModifiedBy>Rocco Maria 1 at OPM</cp:lastModifiedBy>
  <cp:revision>16</cp:revision>
  <cp:lastPrinted>2020-08-06T08:31:00Z</cp:lastPrinted>
  <dcterms:created xsi:type="dcterms:W3CDTF">2023-08-03T05:05:00Z</dcterms:created>
  <dcterms:modified xsi:type="dcterms:W3CDTF">2023-08-31T10:15:00Z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0x010100C16269C78A3CEA4B83D7CAA822B4A5B0</vt:lpwstr>
  </property>
</Properties>
</file>